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35488" w14:textId="77777777" w:rsidR="004C0CA1" w:rsidRPr="00821BBA" w:rsidRDefault="00A42A1E" w:rsidP="00C835D4">
      <w:pPr>
        <w:tabs>
          <w:tab w:val="left" w:pos="5310"/>
        </w:tabs>
        <w:spacing w:after="0" w:line="240" w:lineRule="auto"/>
        <w:jc w:val="right"/>
        <w:rPr>
          <w:rFonts w:cstheme="minorHAnsi"/>
          <w:b/>
        </w:rPr>
      </w:pPr>
      <w:r w:rsidRPr="00821BBA">
        <w:rPr>
          <w:rFonts w:cstheme="minorHAnsi"/>
          <w:b/>
        </w:rPr>
        <w:t>Z</w:t>
      </w:r>
      <w:r w:rsidR="004C0CA1" w:rsidRPr="00821BBA">
        <w:rPr>
          <w:rFonts w:cstheme="minorHAnsi"/>
          <w:b/>
        </w:rPr>
        <w:t xml:space="preserve">ałącznik nr </w:t>
      </w:r>
      <w:r w:rsidRPr="00821BBA">
        <w:rPr>
          <w:rFonts w:cstheme="minorHAnsi"/>
          <w:b/>
        </w:rPr>
        <w:t>6</w:t>
      </w:r>
      <w:r w:rsidR="004C0CA1" w:rsidRPr="00821BBA">
        <w:rPr>
          <w:rFonts w:cstheme="minorHAnsi"/>
          <w:b/>
        </w:rPr>
        <w:t xml:space="preserve"> do SWZ</w:t>
      </w:r>
    </w:p>
    <w:p w14:paraId="282EA46C" w14:textId="77777777" w:rsidR="00A42A1E" w:rsidRPr="00821BBA" w:rsidRDefault="00A42A1E" w:rsidP="00C835D4">
      <w:pPr>
        <w:tabs>
          <w:tab w:val="left" w:pos="5310"/>
        </w:tabs>
        <w:spacing w:after="0" w:line="240" w:lineRule="auto"/>
        <w:jc w:val="center"/>
        <w:rPr>
          <w:rFonts w:cstheme="minorHAnsi"/>
          <w:b/>
          <w:u w:val="single"/>
        </w:rPr>
      </w:pPr>
    </w:p>
    <w:p w14:paraId="206693DC" w14:textId="77777777" w:rsidR="004C0CA1" w:rsidRPr="00821BBA" w:rsidRDefault="004C0CA1" w:rsidP="00C835D4">
      <w:pPr>
        <w:tabs>
          <w:tab w:val="left" w:pos="5310"/>
        </w:tabs>
        <w:spacing w:after="0" w:line="240" w:lineRule="auto"/>
        <w:jc w:val="center"/>
        <w:rPr>
          <w:rFonts w:cstheme="minorHAnsi"/>
          <w:b/>
          <w:u w:val="single"/>
        </w:rPr>
      </w:pPr>
      <w:r w:rsidRPr="00821BBA">
        <w:rPr>
          <w:rFonts w:cstheme="minorHAnsi"/>
          <w:b/>
          <w:u w:val="single"/>
        </w:rPr>
        <w:t>Szczegółowy Opis Przedmiotu Zamawiania</w:t>
      </w:r>
    </w:p>
    <w:p w14:paraId="1A43237C" w14:textId="77777777" w:rsidR="004C0CA1" w:rsidRPr="00821BBA" w:rsidRDefault="004C0CA1" w:rsidP="00C835D4">
      <w:pPr>
        <w:spacing w:after="0" w:line="240" w:lineRule="auto"/>
        <w:rPr>
          <w:rFonts w:cstheme="minorHAnsi"/>
        </w:rPr>
      </w:pPr>
    </w:p>
    <w:p w14:paraId="0F464DC5" w14:textId="488FF217" w:rsidR="00787ADB" w:rsidRDefault="00787ADB" w:rsidP="00C835D4">
      <w:pPr>
        <w:spacing w:after="0" w:line="240" w:lineRule="auto"/>
        <w:rPr>
          <w:rFonts w:cstheme="minorHAnsi"/>
        </w:rPr>
      </w:pPr>
    </w:p>
    <w:p w14:paraId="51736C75" w14:textId="77777777" w:rsidR="00E07350" w:rsidRPr="00257522" w:rsidRDefault="00E07350" w:rsidP="00E07350">
      <w:pPr>
        <w:shd w:val="clear" w:color="auto" w:fill="D9D9D9" w:themeFill="background1" w:themeFillShade="D9"/>
        <w:spacing w:after="0" w:line="240" w:lineRule="auto"/>
        <w:jc w:val="center"/>
        <w:rPr>
          <w:rFonts w:ascii="Calibri" w:eastAsia="Times New Roman" w:hAnsi="Calibri" w:cs="Calibri"/>
          <w:b/>
          <w:color w:val="000000"/>
          <w:sz w:val="40"/>
          <w:szCs w:val="40"/>
          <w:lang w:eastAsia="pl-PL"/>
        </w:rPr>
      </w:pPr>
      <w:r w:rsidRPr="00200EE1">
        <w:rPr>
          <w:rFonts w:ascii="Calibri" w:eastAsia="Times New Roman" w:hAnsi="Calibri" w:cs="Calibri"/>
          <w:b/>
          <w:color w:val="000000"/>
          <w:sz w:val="40"/>
          <w:szCs w:val="40"/>
          <w:lang w:eastAsia="pl-PL"/>
        </w:rPr>
        <w:t>Obszar techniczny IT -biura</w:t>
      </w:r>
    </w:p>
    <w:p w14:paraId="5414A04A" w14:textId="77777777" w:rsidR="00E07350" w:rsidRDefault="00E07350" w:rsidP="00E07350">
      <w:pPr>
        <w:jc w:val="center"/>
      </w:pPr>
    </w:p>
    <w:p w14:paraId="36562447" w14:textId="77777777" w:rsidR="00E07350" w:rsidRDefault="00E07350" w:rsidP="00E07350">
      <w:pPr>
        <w:pStyle w:val="Nagwek1"/>
      </w:pPr>
      <w:bookmarkStart w:id="0" w:name="_Toc233891126"/>
      <w:r w:rsidRPr="00200EE1">
        <w:t>O01. Oprogramowanie antywirusowe</w:t>
      </w:r>
      <w:r>
        <w:t xml:space="preserve">  -10 </w:t>
      </w:r>
      <w:proofErr w:type="spellStart"/>
      <w:r>
        <w:t>szt</w:t>
      </w:r>
      <w:bookmarkEnd w:id="0"/>
      <w:proofErr w:type="spellEnd"/>
    </w:p>
    <w:p w14:paraId="21BA9921" w14:textId="77777777" w:rsidR="00E07350" w:rsidRDefault="00E07350" w:rsidP="00E07350">
      <w:pPr>
        <w:pStyle w:val="Tekstpodstawowy"/>
        <w:jc w:val="both"/>
        <w:rPr>
          <w:rFonts w:ascii="Calibri" w:hAnsi="Calibri" w:cs="Calibri"/>
          <w:b/>
        </w:rPr>
      </w:pPr>
      <w:r>
        <w:rPr>
          <w:rFonts w:cs="Calibri"/>
          <w:b/>
        </w:rPr>
        <w:t>1. Wymagania ogólne</w:t>
      </w:r>
    </w:p>
    <w:p w14:paraId="0E913898" w14:textId="77777777" w:rsidR="00E07350" w:rsidRDefault="00E07350" w:rsidP="00E07350">
      <w:pPr>
        <w:pStyle w:val="Tekstpodstawowy"/>
        <w:jc w:val="both"/>
        <w:rPr>
          <w:rFonts w:ascii="Calibri" w:hAnsi="Calibri" w:cs="Calibri"/>
        </w:rPr>
      </w:pPr>
      <w:r>
        <w:rPr>
          <w:rFonts w:cs="Calibri"/>
        </w:rPr>
        <w:t xml:space="preserve">Przedmiotem zamówienia jest dostawa, instalacja oraz wdrożenie kompleksowego oprogramowania zabezpieczającego, obejmującego System Ochrony Punktów Końcowych i Serwerów (EPP - </w:t>
      </w:r>
      <w:proofErr w:type="spellStart"/>
      <w:r>
        <w:rPr>
          <w:rFonts w:cs="Calibri"/>
        </w:rPr>
        <w:t>Endpoint</w:t>
      </w:r>
      <w:proofErr w:type="spellEnd"/>
      <w:r>
        <w:rPr>
          <w:rFonts w:cs="Calibri"/>
        </w:rPr>
        <w:t xml:space="preserve"> </w:t>
      </w:r>
      <w:proofErr w:type="spellStart"/>
      <w:r>
        <w:rPr>
          <w:rFonts w:cs="Calibri"/>
        </w:rPr>
        <w:t>Protection</w:t>
      </w:r>
      <w:proofErr w:type="spellEnd"/>
      <w:r>
        <w:rPr>
          <w:rFonts w:cs="Calibri"/>
        </w:rPr>
        <w:t xml:space="preserve"> Platform) ściśle zintegrowany z Systemem Zapobiegania Wyciekom Danych na poziomie punktów końcowych (</w:t>
      </w:r>
      <w:proofErr w:type="spellStart"/>
      <w:r>
        <w:rPr>
          <w:rFonts w:cs="Calibri"/>
        </w:rPr>
        <w:t>Endpoint</w:t>
      </w:r>
      <w:proofErr w:type="spellEnd"/>
      <w:r>
        <w:rPr>
          <w:rFonts w:cs="Calibri"/>
        </w:rPr>
        <w:t xml:space="preserve"> DLP). Rozwiązanie ma za zadanie zapewnić zaawansowaną ochronę stacji roboczych, serwerów oraz środowisk wirtualnych (VDI) przed incydentami naruszenia bezpieczeństwa, złośliwym oprogramowaniem (w tym </w:t>
      </w:r>
      <w:proofErr w:type="spellStart"/>
      <w:r>
        <w:rPr>
          <w:rFonts w:cs="Calibri"/>
        </w:rPr>
        <w:t>ransomware</w:t>
      </w:r>
      <w:proofErr w:type="spellEnd"/>
      <w:r>
        <w:rPr>
          <w:rFonts w:cs="Calibri"/>
        </w:rPr>
        <w:t xml:space="preserve">) oraz nieautoryzowanym transferem lub kradzieżą danych firmowych. Całość środowiska musi być zarządzana z poziomu zunifikowanej, centralnej konsoli typu </w:t>
      </w:r>
      <w:proofErr w:type="spellStart"/>
      <w:r>
        <w:rPr>
          <w:rFonts w:cs="Calibri"/>
        </w:rPr>
        <w:t>multi-tenant</w:t>
      </w:r>
      <w:proofErr w:type="spellEnd"/>
      <w:r>
        <w:rPr>
          <w:rFonts w:cs="Calibri"/>
        </w:rPr>
        <w:t>. Zamawiający wymaga, aby oferowane oprogramowanie było rozwiązaniem klasy Enterprise, gwarantującym najwyższą skuteczność detekcji, niezawodność działania w trybie offline oraz bezkolizyjną współpracę modułów na poziomie jądra systemu, bez wpływu na stabilność i wydajność chronionych urządzeń.</w:t>
      </w:r>
    </w:p>
    <w:p w14:paraId="7434DC22" w14:textId="77777777" w:rsidR="00E07350" w:rsidRDefault="00E07350" w:rsidP="00E07350">
      <w:pPr>
        <w:pStyle w:val="Tekstpodstawowy"/>
        <w:jc w:val="both"/>
        <w:rPr>
          <w:rFonts w:ascii="Calibri" w:hAnsi="Calibri" w:cs="Calibri"/>
          <w:b/>
        </w:rPr>
      </w:pPr>
      <w:r>
        <w:rPr>
          <w:rFonts w:cs="Calibri"/>
          <w:b/>
        </w:rPr>
        <w:t>2. Architektura i integracja systemowa</w:t>
      </w:r>
    </w:p>
    <w:p w14:paraId="2AEDF80B" w14:textId="77777777" w:rsidR="00E07350" w:rsidRDefault="00E07350" w:rsidP="00E07350">
      <w:pPr>
        <w:pStyle w:val="Tekstpodstawowy"/>
        <w:jc w:val="both"/>
        <w:rPr>
          <w:rFonts w:ascii="Calibri" w:hAnsi="Calibri" w:cs="Calibri"/>
        </w:rPr>
      </w:pPr>
      <w:r>
        <w:rPr>
          <w:rFonts w:cs="Calibri"/>
          <w:b/>
        </w:rPr>
        <w:t>2.1 Model konsoli zarządzającej</w:t>
      </w:r>
      <w:r>
        <w:rPr>
          <w:rFonts w:cs="Calibri"/>
        </w:rPr>
        <w:t xml:space="preserve"> Wymagana konsola zarządzająca typu </w:t>
      </w:r>
      <w:proofErr w:type="spellStart"/>
      <w:r>
        <w:rPr>
          <w:rFonts w:cs="Calibri"/>
        </w:rPr>
        <w:t>multi-tenant</w:t>
      </w:r>
      <w:proofErr w:type="spellEnd"/>
      <w:r>
        <w:rPr>
          <w:rFonts w:cs="Calibri"/>
        </w:rPr>
        <w:t>, zapewniająca pełną kontrolę dostępu na zasadzie RBAC (Role-</w:t>
      </w:r>
      <w:proofErr w:type="spellStart"/>
      <w:r>
        <w:rPr>
          <w:rFonts w:cs="Calibri"/>
        </w:rPr>
        <w:t>Based</w:t>
      </w:r>
      <w:proofErr w:type="spellEnd"/>
      <w:r>
        <w:rPr>
          <w:rFonts w:cs="Calibri"/>
        </w:rPr>
        <w:t xml:space="preserve"> Access Control). Konsola musi być instalowana w jednym z następujących wariantów:</w:t>
      </w:r>
    </w:p>
    <w:p w14:paraId="065182DC" w14:textId="77777777" w:rsidR="00E07350" w:rsidRPr="000776FD" w:rsidRDefault="00E07350" w:rsidP="005A615F">
      <w:pPr>
        <w:pStyle w:val="Tekstpodstawowy"/>
        <w:numPr>
          <w:ilvl w:val="0"/>
          <w:numId w:val="1"/>
        </w:numPr>
        <w:jc w:val="both"/>
        <w:rPr>
          <w:rFonts w:ascii="Calibri" w:hAnsi="Calibri" w:cs="Calibri"/>
          <w:lang w:val="en-US"/>
        </w:rPr>
      </w:pPr>
      <w:r w:rsidRPr="000776FD">
        <w:rPr>
          <w:rFonts w:cs="Calibri"/>
          <w:lang w:val="en-US"/>
        </w:rPr>
        <w:t xml:space="preserve">on-premise (Windows, Linux </w:t>
      </w:r>
      <w:proofErr w:type="spellStart"/>
      <w:r w:rsidRPr="000776FD">
        <w:rPr>
          <w:rFonts w:cs="Calibri"/>
          <w:lang w:val="en-US"/>
        </w:rPr>
        <w:t>lub</w:t>
      </w:r>
      <w:proofErr w:type="spellEnd"/>
      <w:r w:rsidRPr="000776FD">
        <w:rPr>
          <w:rFonts w:cs="Calibri"/>
          <w:lang w:val="en-US"/>
        </w:rPr>
        <w:t xml:space="preserve"> </w:t>
      </w:r>
      <w:proofErr w:type="spellStart"/>
      <w:r w:rsidRPr="000776FD">
        <w:rPr>
          <w:rFonts w:cs="Calibri"/>
          <w:lang w:val="en-US"/>
        </w:rPr>
        <w:t>jako</w:t>
      </w:r>
      <w:proofErr w:type="spellEnd"/>
      <w:r w:rsidRPr="000776FD">
        <w:rPr>
          <w:rFonts w:cs="Calibri"/>
          <w:lang w:val="en-US"/>
        </w:rPr>
        <w:t xml:space="preserve"> Virtual Appliance),</w:t>
      </w:r>
    </w:p>
    <w:p w14:paraId="0015E2A1" w14:textId="77777777" w:rsidR="00E07350" w:rsidRDefault="00E07350" w:rsidP="005A615F">
      <w:pPr>
        <w:pStyle w:val="Tekstpodstawowy"/>
        <w:numPr>
          <w:ilvl w:val="0"/>
          <w:numId w:val="1"/>
        </w:numPr>
        <w:jc w:val="both"/>
        <w:rPr>
          <w:rFonts w:ascii="Calibri" w:hAnsi="Calibri" w:cs="Calibri"/>
        </w:rPr>
      </w:pPr>
      <w:r>
        <w:rPr>
          <w:rFonts w:cs="Calibri"/>
        </w:rPr>
        <w:t>lub w modelu SaaS. Wymagana możliwość definiowania hierarchii jednostek organizacyjnych oraz delegowania uprawnień administracyjnych.</w:t>
      </w:r>
    </w:p>
    <w:p w14:paraId="62A3F083" w14:textId="77777777" w:rsidR="00E07350" w:rsidRDefault="00E07350" w:rsidP="00E07350">
      <w:pPr>
        <w:pStyle w:val="Tekstpodstawowy"/>
        <w:jc w:val="both"/>
        <w:rPr>
          <w:rFonts w:ascii="Calibri" w:hAnsi="Calibri" w:cs="Calibri"/>
        </w:rPr>
      </w:pPr>
      <w:r>
        <w:rPr>
          <w:rFonts w:cs="Calibri"/>
          <w:b/>
        </w:rPr>
        <w:t>2.2 Mechanizm tworzenia grup urządzeń</w:t>
      </w:r>
      <w:r>
        <w:rPr>
          <w:rFonts w:cs="Calibri"/>
        </w:rPr>
        <w:t xml:space="preserve"> System musi posiadać natywne wsparcie dla tzw. Dynamicznych Grup, w których przynależność urządzeń jest weryfikowana w czasie rzeczywistym na podstawie wyrażeń logicznych (AND, OR, NAND, NOR) dla stanu systemu. Wymagane wsparcie dla co najmniej 100 niezależnych parametrów stanu systemu, w tym co najmniej:</w:t>
      </w:r>
    </w:p>
    <w:p w14:paraId="464EAA02" w14:textId="77777777" w:rsidR="00E07350" w:rsidRDefault="00E07350" w:rsidP="005A615F">
      <w:pPr>
        <w:pStyle w:val="Tekstpodstawowy"/>
        <w:numPr>
          <w:ilvl w:val="0"/>
          <w:numId w:val="2"/>
        </w:numPr>
        <w:jc w:val="both"/>
        <w:rPr>
          <w:rFonts w:ascii="Calibri" w:hAnsi="Calibri" w:cs="Calibri"/>
        </w:rPr>
      </w:pPr>
      <w:r>
        <w:rPr>
          <w:rFonts w:cs="Calibri"/>
        </w:rPr>
        <w:t>kwerendy WMI,</w:t>
      </w:r>
    </w:p>
    <w:p w14:paraId="52DCDCBA" w14:textId="77777777" w:rsidR="00E07350" w:rsidRDefault="00E07350" w:rsidP="005A615F">
      <w:pPr>
        <w:pStyle w:val="Tekstpodstawowy"/>
        <w:numPr>
          <w:ilvl w:val="0"/>
          <w:numId w:val="2"/>
        </w:numPr>
        <w:jc w:val="both"/>
        <w:rPr>
          <w:rFonts w:ascii="Calibri" w:hAnsi="Calibri" w:cs="Calibri"/>
        </w:rPr>
      </w:pPr>
      <w:r>
        <w:rPr>
          <w:rFonts w:cs="Calibri"/>
        </w:rPr>
        <w:t>obecność kluczy rejestru Windows,</w:t>
      </w:r>
    </w:p>
    <w:p w14:paraId="7E0CA8C7" w14:textId="77777777" w:rsidR="00E07350" w:rsidRDefault="00E07350" w:rsidP="005A615F">
      <w:pPr>
        <w:pStyle w:val="Tekstpodstawowy"/>
        <w:numPr>
          <w:ilvl w:val="0"/>
          <w:numId w:val="2"/>
        </w:numPr>
        <w:jc w:val="both"/>
        <w:rPr>
          <w:rFonts w:ascii="Calibri" w:hAnsi="Calibri" w:cs="Calibri"/>
        </w:rPr>
      </w:pPr>
      <w:r>
        <w:rPr>
          <w:rFonts w:cs="Calibri"/>
        </w:rPr>
        <w:t>wersje procesów i usług,</w:t>
      </w:r>
    </w:p>
    <w:p w14:paraId="46B3D8FF" w14:textId="77777777" w:rsidR="00E07350" w:rsidRDefault="00E07350" w:rsidP="005A615F">
      <w:pPr>
        <w:pStyle w:val="Tekstpodstawowy"/>
        <w:numPr>
          <w:ilvl w:val="0"/>
          <w:numId w:val="2"/>
        </w:numPr>
        <w:jc w:val="both"/>
        <w:rPr>
          <w:rFonts w:ascii="Calibri" w:hAnsi="Calibri" w:cs="Calibri"/>
        </w:rPr>
      </w:pPr>
      <w:r>
        <w:rPr>
          <w:rFonts w:cs="Calibri"/>
        </w:rPr>
        <w:t>wersje systemu operacyjnego,</w:t>
      </w:r>
    </w:p>
    <w:p w14:paraId="7C988E77" w14:textId="77777777" w:rsidR="00E07350" w:rsidRDefault="00E07350" w:rsidP="005A615F">
      <w:pPr>
        <w:pStyle w:val="Tekstpodstawowy"/>
        <w:numPr>
          <w:ilvl w:val="0"/>
          <w:numId w:val="2"/>
        </w:numPr>
        <w:jc w:val="both"/>
        <w:rPr>
          <w:rFonts w:ascii="Calibri" w:hAnsi="Calibri" w:cs="Calibri"/>
        </w:rPr>
      </w:pPr>
      <w:r>
        <w:rPr>
          <w:rFonts w:cs="Calibri"/>
        </w:rPr>
        <w:t>statusy usług bezpieczeństwa,</w:t>
      </w:r>
    </w:p>
    <w:p w14:paraId="039E77A6" w14:textId="77777777" w:rsidR="00E07350" w:rsidRDefault="00E07350" w:rsidP="005A615F">
      <w:pPr>
        <w:pStyle w:val="Tekstpodstawowy"/>
        <w:numPr>
          <w:ilvl w:val="0"/>
          <w:numId w:val="2"/>
        </w:numPr>
        <w:jc w:val="both"/>
        <w:rPr>
          <w:rFonts w:ascii="Calibri" w:hAnsi="Calibri" w:cs="Calibri"/>
        </w:rPr>
      </w:pPr>
      <w:r>
        <w:rPr>
          <w:rFonts w:cs="Calibri"/>
        </w:rPr>
        <w:t>dane dotyczące konfiguracji sprzętowej. Dynamiczne Grupy muszą umożliwiać tworzenie złożonych reguł niezależnych od ręcznego przypisywania urządzeń.</w:t>
      </w:r>
    </w:p>
    <w:p w14:paraId="7160DE10" w14:textId="77777777" w:rsidR="00E07350" w:rsidRDefault="00E07350" w:rsidP="00E07350">
      <w:pPr>
        <w:pStyle w:val="Tekstpodstawowy"/>
        <w:jc w:val="both"/>
        <w:rPr>
          <w:rFonts w:ascii="Calibri" w:hAnsi="Calibri" w:cs="Calibri"/>
        </w:rPr>
      </w:pPr>
      <w:r>
        <w:rPr>
          <w:rFonts w:cs="Calibri"/>
          <w:b/>
        </w:rPr>
        <w:lastRenderedPageBreak/>
        <w:t xml:space="preserve">2.3 Skaner warstwy </w:t>
      </w:r>
      <w:proofErr w:type="spellStart"/>
      <w:r>
        <w:rPr>
          <w:rFonts w:cs="Calibri"/>
          <w:b/>
        </w:rPr>
        <w:t>firmware</w:t>
      </w:r>
      <w:proofErr w:type="spellEnd"/>
      <w:r>
        <w:rPr>
          <w:rFonts w:cs="Calibri"/>
          <w:b/>
        </w:rPr>
        <w:t xml:space="preserve"> i </w:t>
      </w:r>
      <w:proofErr w:type="spellStart"/>
      <w:r>
        <w:rPr>
          <w:rFonts w:cs="Calibri"/>
          <w:b/>
        </w:rPr>
        <w:t>pre-boot</w:t>
      </w:r>
      <w:proofErr w:type="spellEnd"/>
      <w:r>
        <w:rPr>
          <w:rFonts w:cs="Calibri"/>
        </w:rPr>
        <w:t xml:space="preserve"> System musi zawierać moduł umożliwiający inspekcję warstwy </w:t>
      </w:r>
      <w:proofErr w:type="spellStart"/>
      <w:r>
        <w:rPr>
          <w:rFonts w:cs="Calibri"/>
        </w:rPr>
        <w:t>firmware</w:t>
      </w:r>
      <w:proofErr w:type="spellEnd"/>
      <w:r>
        <w:rPr>
          <w:rFonts w:cs="Calibri"/>
        </w:rPr>
        <w:t>, w szczególności interfejsu UEFI, w fazie przed uruchomieniem systemu operacyjnego (</w:t>
      </w:r>
      <w:proofErr w:type="spellStart"/>
      <w:r>
        <w:rPr>
          <w:rFonts w:cs="Calibri"/>
        </w:rPr>
        <w:t>pre-boot</w:t>
      </w:r>
      <w:proofErr w:type="spellEnd"/>
      <w:r>
        <w:rPr>
          <w:rFonts w:cs="Calibri"/>
        </w:rPr>
        <w:t xml:space="preserve">). Moduł musi pozwalać na wykrywanie i identyfikację zagrożeń typu </w:t>
      </w:r>
      <w:proofErr w:type="spellStart"/>
      <w:r>
        <w:rPr>
          <w:rFonts w:cs="Calibri"/>
        </w:rPr>
        <w:t>rootkit</w:t>
      </w:r>
      <w:proofErr w:type="spellEnd"/>
      <w:r>
        <w:rPr>
          <w:rFonts w:cs="Calibri"/>
        </w:rPr>
        <w:t>/</w:t>
      </w:r>
      <w:proofErr w:type="spellStart"/>
      <w:r>
        <w:rPr>
          <w:rFonts w:cs="Calibri"/>
        </w:rPr>
        <w:t>bootkit</w:t>
      </w:r>
      <w:proofErr w:type="spellEnd"/>
      <w:r>
        <w:rPr>
          <w:rFonts w:cs="Calibri"/>
        </w:rPr>
        <w:t xml:space="preserve"> w pamięci SPI </w:t>
      </w:r>
      <w:proofErr w:type="spellStart"/>
      <w:r>
        <w:rPr>
          <w:rFonts w:cs="Calibri"/>
        </w:rPr>
        <w:t>flash</w:t>
      </w:r>
      <w:proofErr w:type="spellEnd"/>
      <w:r>
        <w:rPr>
          <w:rFonts w:cs="Calibri"/>
        </w:rPr>
        <w:t xml:space="preserve"> układu </w:t>
      </w:r>
      <w:proofErr w:type="spellStart"/>
      <w:r>
        <w:rPr>
          <w:rFonts w:cs="Calibri"/>
        </w:rPr>
        <w:t>firmware</w:t>
      </w:r>
      <w:proofErr w:type="spellEnd"/>
      <w:r>
        <w:rPr>
          <w:rFonts w:cs="Calibri"/>
        </w:rPr>
        <w:t>, w tym możliwości:</w:t>
      </w:r>
    </w:p>
    <w:p w14:paraId="2C3405F2" w14:textId="77777777" w:rsidR="00E07350" w:rsidRDefault="00E07350" w:rsidP="005A615F">
      <w:pPr>
        <w:pStyle w:val="Tekstpodstawowy"/>
        <w:numPr>
          <w:ilvl w:val="0"/>
          <w:numId w:val="3"/>
        </w:numPr>
        <w:jc w:val="both"/>
        <w:rPr>
          <w:rFonts w:ascii="Calibri" w:hAnsi="Calibri" w:cs="Calibri"/>
        </w:rPr>
      </w:pPr>
      <w:r>
        <w:rPr>
          <w:rFonts w:cs="Calibri"/>
        </w:rPr>
        <w:t xml:space="preserve">odczytu i analizy zawartości chipów </w:t>
      </w:r>
      <w:proofErr w:type="spellStart"/>
      <w:r>
        <w:rPr>
          <w:rFonts w:cs="Calibri"/>
        </w:rPr>
        <w:t>firmware</w:t>
      </w:r>
      <w:proofErr w:type="spellEnd"/>
      <w:r>
        <w:rPr>
          <w:rFonts w:cs="Calibri"/>
        </w:rPr>
        <w:t>,</w:t>
      </w:r>
    </w:p>
    <w:p w14:paraId="62D4F1C0" w14:textId="77777777" w:rsidR="00E07350" w:rsidRDefault="00E07350" w:rsidP="005A615F">
      <w:pPr>
        <w:pStyle w:val="Tekstpodstawowy"/>
        <w:numPr>
          <w:ilvl w:val="0"/>
          <w:numId w:val="3"/>
        </w:numPr>
        <w:jc w:val="both"/>
        <w:rPr>
          <w:rFonts w:ascii="Calibri" w:hAnsi="Calibri" w:cs="Calibri"/>
        </w:rPr>
      </w:pPr>
      <w:r>
        <w:rPr>
          <w:rFonts w:cs="Calibri"/>
        </w:rPr>
        <w:t xml:space="preserve">identyfikacji nieautoryzowanych modyfikacji na poziomie </w:t>
      </w:r>
      <w:proofErr w:type="spellStart"/>
      <w:r>
        <w:rPr>
          <w:rFonts w:cs="Calibri"/>
        </w:rPr>
        <w:t>firmware</w:t>
      </w:r>
      <w:proofErr w:type="spellEnd"/>
      <w:r>
        <w:rPr>
          <w:rFonts w:cs="Calibri"/>
        </w:rPr>
        <w:t>,</w:t>
      </w:r>
    </w:p>
    <w:p w14:paraId="1E4B2E9D" w14:textId="77777777" w:rsidR="00E07350" w:rsidRDefault="00E07350" w:rsidP="005A615F">
      <w:pPr>
        <w:pStyle w:val="Tekstpodstawowy"/>
        <w:numPr>
          <w:ilvl w:val="0"/>
          <w:numId w:val="3"/>
        </w:numPr>
        <w:jc w:val="both"/>
        <w:rPr>
          <w:rFonts w:ascii="Calibri" w:hAnsi="Calibri" w:cs="Calibri"/>
        </w:rPr>
      </w:pPr>
      <w:r>
        <w:rPr>
          <w:rFonts w:cs="Calibri"/>
        </w:rPr>
        <w:t xml:space="preserve">blokowania uruchamiania systemu z niezaufanego </w:t>
      </w:r>
      <w:proofErr w:type="spellStart"/>
      <w:r>
        <w:rPr>
          <w:rFonts w:cs="Calibri"/>
        </w:rPr>
        <w:t>firmware</w:t>
      </w:r>
      <w:proofErr w:type="spellEnd"/>
      <w:r>
        <w:rPr>
          <w:rFonts w:cs="Calibri"/>
        </w:rPr>
        <w:t>. Dopuszczalne są różne metody realizacji, o ile wykonawca wykaże skuteczność detekcji zagrożeń w warunkach laboratoryjnych.</w:t>
      </w:r>
    </w:p>
    <w:p w14:paraId="45480B09" w14:textId="77777777" w:rsidR="00E07350" w:rsidRDefault="00E07350" w:rsidP="00E07350">
      <w:pPr>
        <w:pStyle w:val="Tekstpodstawowy"/>
        <w:jc w:val="both"/>
        <w:rPr>
          <w:rFonts w:ascii="Calibri" w:hAnsi="Calibri" w:cs="Calibri"/>
        </w:rPr>
      </w:pPr>
      <w:r>
        <w:rPr>
          <w:rFonts w:cs="Calibri"/>
          <w:b/>
        </w:rPr>
        <w:t>2.4 Integracja z interfejsem AMSI</w:t>
      </w:r>
      <w:r>
        <w:rPr>
          <w:rFonts w:cs="Calibri"/>
        </w:rPr>
        <w:t xml:space="preserve"> System musi posiadać natywną integrację z interfejsem Microsoft AMSI (</w:t>
      </w:r>
      <w:proofErr w:type="spellStart"/>
      <w:r>
        <w:rPr>
          <w:rFonts w:cs="Calibri"/>
        </w:rPr>
        <w:t>Antimalware</w:t>
      </w:r>
      <w:proofErr w:type="spellEnd"/>
      <w:r>
        <w:rPr>
          <w:rFonts w:cs="Calibri"/>
        </w:rPr>
        <w:t xml:space="preserve"> Scan Interface) do skanowania skryptów przed ich wykonaniem w systemie. Wymagane natywne wsparcie dla skanowania skryptów:</w:t>
      </w:r>
    </w:p>
    <w:p w14:paraId="77DC357A" w14:textId="77777777" w:rsidR="00E07350" w:rsidRDefault="00E07350" w:rsidP="005A615F">
      <w:pPr>
        <w:pStyle w:val="Tekstpodstawowy"/>
        <w:numPr>
          <w:ilvl w:val="0"/>
          <w:numId w:val="4"/>
        </w:numPr>
        <w:jc w:val="both"/>
        <w:rPr>
          <w:rFonts w:ascii="Calibri" w:hAnsi="Calibri" w:cs="Calibri"/>
        </w:rPr>
      </w:pPr>
      <w:r>
        <w:rPr>
          <w:rFonts w:cs="Calibri"/>
        </w:rPr>
        <w:t>PowerShell,</w:t>
      </w:r>
    </w:p>
    <w:p w14:paraId="55FC8806" w14:textId="77777777" w:rsidR="00E07350" w:rsidRDefault="00E07350" w:rsidP="005A615F">
      <w:pPr>
        <w:pStyle w:val="Tekstpodstawowy"/>
        <w:numPr>
          <w:ilvl w:val="0"/>
          <w:numId w:val="4"/>
        </w:numPr>
        <w:jc w:val="both"/>
        <w:rPr>
          <w:rFonts w:ascii="Calibri" w:hAnsi="Calibri" w:cs="Calibri"/>
        </w:rPr>
      </w:pPr>
      <w:proofErr w:type="spellStart"/>
      <w:r>
        <w:rPr>
          <w:rFonts w:cs="Calibri"/>
        </w:rPr>
        <w:t>VBScript</w:t>
      </w:r>
      <w:proofErr w:type="spellEnd"/>
      <w:r>
        <w:rPr>
          <w:rFonts w:cs="Calibri"/>
        </w:rPr>
        <w:t>,</w:t>
      </w:r>
    </w:p>
    <w:p w14:paraId="53FB2E03" w14:textId="77777777" w:rsidR="00E07350" w:rsidRDefault="00E07350" w:rsidP="005A615F">
      <w:pPr>
        <w:pStyle w:val="Tekstpodstawowy"/>
        <w:numPr>
          <w:ilvl w:val="0"/>
          <w:numId w:val="4"/>
        </w:numPr>
        <w:jc w:val="both"/>
        <w:rPr>
          <w:rFonts w:ascii="Calibri" w:hAnsi="Calibri" w:cs="Calibri"/>
        </w:rPr>
      </w:pPr>
      <w:r>
        <w:rPr>
          <w:rFonts w:cs="Calibri"/>
        </w:rPr>
        <w:t>JavaScript. Skanowanie musi odbywać się przed wykonaniem kodu, w tym dla skryptów składanych w czasie rzeczywistym.</w:t>
      </w:r>
    </w:p>
    <w:p w14:paraId="66210F24" w14:textId="77777777" w:rsidR="00E07350" w:rsidRDefault="00E07350" w:rsidP="00E07350">
      <w:pPr>
        <w:pStyle w:val="Tekstpodstawowy"/>
        <w:jc w:val="both"/>
        <w:rPr>
          <w:rFonts w:ascii="Calibri" w:hAnsi="Calibri" w:cs="Calibri"/>
        </w:rPr>
      </w:pPr>
      <w:r>
        <w:rPr>
          <w:rFonts w:cs="Calibri"/>
          <w:b/>
        </w:rPr>
        <w:t xml:space="preserve">2.5 Wsparcie dla środowisk VDI i eliminacja „AV </w:t>
      </w:r>
      <w:proofErr w:type="spellStart"/>
      <w:r>
        <w:rPr>
          <w:rFonts w:cs="Calibri"/>
          <w:b/>
        </w:rPr>
        <w:t>storms</w:t>
      </w:r>
      <w:proofErr w:type="spellEnd"/>
      <w:r>
        <w:rPr>
          <w:rFonts w:cs="Calibri"/>
          <w:b/>
        </w:rPr>
        <w:t>”</w:t>
      </w:r>
      <w:r>
        <w:rPr>
          <w:rFonts w:cs="Calibri"/>
        </w:rPr>
        <w:t xml:space="preserve"> System musi zapewniać pełne wsparcie dla środowisk VDI (Virtual Desktop </w:t>
      </w:r>
      <w:proofErr w:type="spellStart"/>
      <w:r>
        <w:rPr>
          <w:rFonts w:cs="Calibri"/>
        </w:rPr>
        <w:t>Infrastructure</w:t>
      </w:r>
      <w:proofErr w:type="spellEnd"/>
      <w:r>
        <w:rPr>
          <w:rFonts w:cs="Calibri"/>
        </w:rPr>
        <w:t xml:space="preserve">), w szczególności poprzez mechanizm eliminujący zjawisko powtarzalnego skanowania tych samych obiektów w wielu maszynach wirtualnych na tym samym </w:t>
      </w:r>
      <w:proofErr w:type="spellStart"/>
      <w:r>
        <w:rPr>
          <w:rFonts w:cs="Calibri"/>
        </w:rPr>
        <w:t>hypervisorze</w:t>
      </w:r>
      <w:proofErr w:type="spellEnd"/>
      <w:r>
        <w:rPr>
          <w:rFonts w:cs="Calibri"/>
        </w:rPr>
        <w:t>. Wymagany mechanizm optymalizacji skanowania w środowiskach wirtualnych, w tym:</w:t>
      </w:r>
    </w:p>
    <w:p w14:paraId="1D4EC10E" w14:textId="77777777" w:rsidR="00E07350" w:rsidRDefault="00E07350" w:rsidP="005A615F">
      <w:pPr>
        <w:pStyle w:val="Tekstpodstawowy"/>
        <w:numPr>
          <w:ilvl w:val="0"/>
          <w:numId w:val="5"/>
        </w:numPr>
        <w:jc w:val="both"/>
        <w:rPr>
          <w:rFonts w:ascii="Calibri" w:hAnsi="Calibri" w:cs="Calibri"/>
        </w:rPr>
      </w:pPr>
      <w:r>
        <w:rPr>
          <w:rFonts w:cs="Calibri"/>
        </w:rPr>
        <w:t>przechowywanie i wykorzystanie metadanych z wcześniej przeskanowanych maszyn wirtualnych,</w:t>
      </w:r>
    </w:p>
    <w:p w14:paraId="7150FBEB" w14:textId="77777777" w:rsidR="00E07350" w:rsidRDefault="00E07350" w:rsidP="005A615F">
      <w:pPr>
        <w:pStyle w:val="Tekstpodstawowy"/>
        <w:numPr>
          <w:ilvl w:val="0"/>
          <w:numId w:val="5"/>
        </w:numPr>
        <w:jc w:val="both"/>
        <w:rPr>
          <w:rFonts w:ascii="Calibri" w:hAnsi="Calibri" w:cs="Calibri"/>
        </w:rPr>
      </w:pPr>
      <w:r>
        <w:rPr>
          <w:rFonts w:cs="Calibri"/>
        </w:rPr>
        <w:t xml:space="preserve">pominięcie </w:t>
      </w:r>
      <w:proofErr w:type="spellStart"/>
      <w:r>
        <w:rPr>
          <w:rFonts w:cs="Calibri"/>
        </w:rPr>
        <w:t>duplikacyjnego</w:t>
      </w:r>
      <w:proofErr w:type="spellEnd"/>
      <w:r>
        <w:rPr>
          <w:rFonts w:cs="Calibri"/>
        </w:rPr>
        <w:t xml:space="preserve"> skanowania obiektów o identycznych charakterystykach,</w:t>
      </w:r>
    </w:p>
    <w:p w14:paraId="4ADD4B4D" w14:textId="77777777" w:rsidR="00E07350" w:rsidRDefault="00E07350" w:rsidP="005A615F">
      <w:pPr>
        <w:pStyle w:val="Tekstpodstawowy"/>
        <w:numPr>
          <w:ilvl w:val="0"/>
          <w:numId w:val="5"/>
        </w:numPr>
        <w:jc w:val="both"/>
        <w:rPr>
          <w:rFonts w:ascii="Calibri" w:hAnsi="Calibri" w:cs="Calibri"/>
        </w:rPr>
      </w:pPr>
      <w:r>
        <w:rPr>
          <w:rFonts w:cs="Calibri"/>
        </w:rPr>
        <w:t>redukcja obciążenia hostów wirtualizacji w sytuacjach jednoczesnego uruchamiania wielu maszyn wirtualnych. Wykonawca musi wykazać skuteczność mechanizmu w środowiskach o dużej liczbie maszyn wirtualnych.</w:t>
      </w:r>
    </w:p>
    <w:p w14:paraId="269E963A" w14:textId="77777777" w:rsidR="00E07350" w:rsidRDefault="00E07350" w:rsidP="00E07350">
      <w:pPr>
        <w:pStyle w:val="Tekstpodstawowy"/>
        <w:jc w:val="both"/>
        <w:rPr>
          <w:rFonts w:ascii="Calibri" w:hAnsi="Calibri" w:cs="Calibri"/>
          <w:b/>
        </w:rPr>
      </w:pPr>
      <w:r>
        <w:rPr>
          <w:rFonts w:cs="Calibri"/>
          <w:b/>
        </w:rPr>
        <w:t>3. Wymagania detekcji i prewencji (Mechanizmy lokalne)</w:t>
      </w:r>
    </w:p>
    <w:p w14:paraId="2CF5ECF6" w14:textId="77777777" w:rsidR="00E07350" w:rsidRDefault="00E07350" w:rsidP="00E07350">
      <w:pPr>
        <w:pStyle w:val="Tekstpodstawowy"/>
        <w:jc w:val="both"/>
        <w:rPr>
          <w:rFonts w:ascii="Calibri" w:hAnsi="Calibri" w:cs="Calibri"/>
        </w:rPr>
      </w:pPr>
      <w:r>
        <w:rPr>
          <w:rFonts w:cs="Calibri"/>
          <w:b/>
        </w:rPr>
        <w:t>3.1 Skaner pamięci operacyjnej (post-</w:t>
      </w:r>
      <w:proofErr w:type="spellStart"/>
      <w:r>
        <w:rPr>
          <w:rFonts w:cs="Calibri"/>
          <w:b/>
        </w:rPr>
        <w:t>execution</w:t>
      </w:r>
      <w:proofErr w:type="spellEnd"/>
      <w:r>
        <w:rPr>
          <w:rFonts w:cs="Calibri"/>
          <w:b/>
        </w:rPr>
        <w:t>)</w:t>
      </w:r>
      <w:r>
        <w:rPr>
          <w:rFonts w:cs="Calibri"/>
        </w:rPr>
        <w:t xml:space="preserve"> System musi realizować skanowanie pamięci operacyjnej (RAM) w fazie post-</w:t>
      </w:r>
      <w:proofErr w:type="spellStart"/>
      <w:r>
        <w:rPr>
          <w:rFonts w:cs="Calibri"/>
        </w:rPr>
        <w:t>execution</w:t>
      </w:r>
      <w:proofErr w:type="spellEnd"/>
      <w:r>
        <w:rPr>
          <w:rFonts w:cs="Calibri"/>
        </w:rPr>
        <w:t>, analizując zachowanie i sygnatury ukrytych procesów natychmiast po ich zdekodowaniu/</w:t>
      </w:r>
      <w:proofErr w:type="spellStart"/>
      <w:r>
        <w:rPr>
          <w:rFonts w:cs="Calibri"/>
        </w:rPr>
        <w:t>deobfuskacji</w:t>
      </w:r>
      <w:proofErr w:type="spellEnd"/>
      <w:r>
        <w:rPr>
          <w:rFonts w:cs="Calibri"/>
        </w:rPr>
        <w:t xml:space="preserve"> w pamięci. Wymagane:</w:t>
      </w:r>
    </w:p>
    <w:p w14:paraId="7190748D" w14:textId="77777777" w:rsidR="00E07350" w:rsidRDefault="00E07350" w:rsidP="005A615F">
      <w:pPr>
        <w:pStyle w:val="Tekstpodstawowy"/>
        <w:numPr>
          <w:ilvl w:val="0"/>
          <w:numId w:val="6"/>
        </w:numPr>
        <w:jc w:val="both"/>
        <w:rPr>
          <w:rFonts w:ascii="Calibri" w:hAnsi="Calibri" w:cs="Calibri"/>
        </w:rPr>
      </w:pPr>
      <w:r>
        <w:rPr>
          <w:rFonts w:cs="Calibri"/>
        </w:rPr>
        <w:t>analiza pamięci operacyjnej po wykonaniu kodu,</w:t>
      </w:r>
    </w:p>
    <w:p w14:paraId="4DD44799" w14:textId="77777777" w:rsidR="00E07350" w:rsidRDefault="00E07350" w:rsidP="005A615F">
      <w:pPr>
        <w:pStyle w:val="Tekstpodstawowy"/>
        <w:numPr>
          <w:ilvl w:val="0"/>
          <w:numId w:val="6"/>
        </w:numPr>
        <w:jc w:val="both"/>
        <w:rPr>
          <w:rFonts w:ascii="Calibri" w:hAnsi="Calibri" w:cs="Calibri"/>
        </w:rPr>
      </w:pPr>
      <w:r>
        <w:rPr>
          <w:rFonts w:cs="Calibri"/>
        </w:rPr>
        <w:t xml:space="preserve">wykrywanie procesów ukrytych i nieautoryzowanych po </w:t>
      </w:r>
      <w:proofErr w:type="spellStart"/>
      <w:r>
        <w:rPr>
          <w:rFonts w:cs="Calibri"/>
        </w:rPr>
        <w:t>deobfuskacji</w:t>
      </w:r>
      <w:proofErr w:type="spellEnd"/>
      <w:r>
        <w:rPr>
          <w:rFonts w:cs="Calibri"/>
        </w:rPr>
        <w:t>,</w:t>
      </w:r>
    </w:p>
    <w:p w14:paraId="63CB9484" w14:textId="77777777" w:rsidR="00E07350" w:rsidRDefault="00E07350" w:rsidP="005A615F">
      <w:pPr>
        <w:pStyle w:val="Tekstpodstawowy"/>
        <w:numPr>
          <w:ilvl w:val="0"/>
          <w:numId w:val="6"/>
        </w:numPr>
        <w:jc w:val="both"/>
        <w:rPr>
          <w:rFonts w:ascii="Calibri" w:hAnsi="Calibri" w:cs="Calibri"/>
        </w:rPr>
      </w:pPr>
      <w:r>
        <w:rPr>
          <w:rFonts w:cs="Calibri"/>
        </w:rPr>
        <w:t>pominięcie statycznej analizy plików w zakresie wykrywania w pamięci. Mechanizm musi działać w trybie ciągłym, bez konieczności ręcznego inicjowania.</w:t>
      </w:r>
    </w:p>
    <w:p w14:paraId="140D874A" w14:textId="77777777" w:rsidR="00E07350" w:rsidRDefault="00E07350" w:rsidP="00E07350">
      <w:pPr>
        <w:pStyle w:val="Tekstpodstawowy"/>
        <w:jc w:val="both"/>
        <w:rPr>
          <w:rFonts w:ascii="Calibri" w:hAnsi="Calibri" w:cs="Calibri"/>
        </w:rPr>
      </w:pPr>
      <w:r>
        <w:rPr>
          <w:rFonts w:cs="Calibri"/>
          <w:b/>
        </w:rPr>
        <w:lastRenderedPageBreak/>
        <w:t>3.2 Inspekcja sieciowa na poziomie sterownika (NDIS)</w:t>
      </w:r>
      <w:r>
        <w:rPr>
          <w:rFonts w:cs="Calibri"/>
        </w:rPr>
        <w:t xml:space="preserve"> System musi zawierać moduł Network Attack </w:t>
      </w:r>
      <w:proofErr w:type="spellStart"/>
      <w:r>
        <w:rPr>
          <w:rFonts w:cs="Calibri"/>
        </w:rPr>
        <w:t>Protection</w:t>
      </w:r>
      <w:proofErr w:type="spellEnd"/>
      <w:r>
        <w:rPr>
          <w:rFonts w:cs="Calibri"/>
        </w:rPr>
        <w:t xml:space="preserve"> działający na poziomie sterownika warstwy sieciowej (korzystający z interfejsu NDIS lub równoważnego). Wymagana blokada ataków typu Brute-Force na protokoły:</w:t>
      </w:r>
    </w:p>
    <w:p w14:paraId="660BD49B" w14:textId="77777777" w:rsidR="00E07350" w:rsidRDefault="00E07350" w:rsidP="005A615F">
      <w:pPr>
        <w:pStyle w:val="Tekstpodstawowy"/>
        <w:numPr>
          <w:ilvl w:val="0"/>
          <w:numId w:val="7"/>
        </w:numPr>
        <w:jc w:val="both"/>
        <w:rPr>
          <w:rFonts w:ascii="Calibri" w:hAnsi="Calibri" w:cs="Calibri"/>
        </w:rPr>
      </w:pPr>
      <w:r>
        <w:rPr>
          <w:rFonts w:cs="Calibri"/>
        </w:rPr>
        <w:t>RDP,</w:t>
      </w:r>
    </w:p>
    <w:p w14:paraId="6EE83D62" w14:textId="77777777" w:rsidR="00E07350" w:rsidRDefault="00E07350" w:rsidP="005A615F">
      <w:pPr>
        <w:pStyle w:val="Tekstpodstawowy"/>
        <w:numPr>
          <w:ilvl w:val="0"/>
          <w:numId w:val="7"/>
        </w:numPr>
        <w:jc w:val="both"/>
        <w:rPr>
          <w:rFonts w:ascii="Calibri" w:hAnsi="Calibri" w:cs="Calibri"/>
        </w:rPr>
      </w:pPr>
      <w:r>
        <w:rPr>
          <w:rFonts w:cs="Calibri"/>
        </w:rPr>
        <w:t xml:space="preserve">SMB. Moduł musi zapewniać ochronę bez konieczności rekonfiguracji systemowego </w:t>
      </w:r>
      <w:proofErr w:type="spellStart"/>
      <w:r>
        <w:rPr>
          <w:rFonts w:cs="Calibri"/>
        </w:rPr>
        <w:t>firewalla</w:t>
      </w:r>
      <w:proofErr w:type="spellEnd"/>
      <w:r>
        <w:rPr>
          <w:rFonts w:cs="Calibri"/>
        </w:rPr>
        <w:t xml:space="preserve"> Windows.</w:t>
      </w:r>
    </w:p>
    <w:p w14:paraId="5E87DB33" w14:textId="77777777" w:rsidR="00E07350" w:rsidRDefault="00E07350" w:rsidP="00E07350">
      <w:pPr>
        <w:pStyle w:val="Tekstpodstawowy"/>
        <w:jc w:val="both"/>
        <w:rPr>
          <w:rFonts w:ascii="Calibri" w:hAnsi="Calibri" w:cs="Calibri"/>
        </w:rPr>
      </w:pPr>
      <w:r>
        <w:rPr>
          <w:rFonts w:cs="Calibri"/>
          <w:b/>
        </w:rPr>
        <w:t>3.3 System HIPS (Host-</w:t>
      </w:r>
      <w:proofErr w:type="spellStart"/>
      <w:r>
        <w:rPr>
          <w:rFonts w:cs="Calibri"/>
          <w:b/>
        </w:rPr>
        <w:t>based</w:t>
      </w:r>
      <w:proofErr w:type="spellEnd"/>
      <w:r>
        <w:rPr>
          <w:rFonts w:cs="Calibri"/>
          <w:b/>
        </w:rPr>
        <w:t xml:space="preserve"> </w:t>
      </w:r>
      <w:proofErr w:type="spellStart"/>
      <w:r>
        <w:rPr>
          <w:rFonts w:cs="Calibri"/>
          <w:b/>
        </w:rPr>
        <w:t>Intrusion</w:t>
      </w:r>
      <w:proofErr w:type="spellEnd"/>
      <w:r>
        <w:rPr>
          <w:rFonts w:cs="Calibri"/>
          <w:b/>
        </w:rPr>
        <w:t xml:space="preserve"> </w:t>
      </w:r>
      <w:proofErr w:type="spellStart"/>
      <w:r>
        <w:rPr>
          <w:rFonts w:cs="Calibri"/>
          <w:b/>
        </w:rPr>
        <w:t>Prevention</w:t>
      </w:r>
      <w:proofErr w:type="spellEnd"/>
      <w:r>
        <w:rPr>
          <w:rFonts w:cs="Calibri"/>
          <w:b/>
        </w:rPr>
        <w:t xml:space="preserve"> System)</w:t>
      </w:r>
      <w:r>
        <w:rPr>
          <w:rFonts w:cs="Calibri"/>
        </w:rPr>
        <w:t xml:space="preserve"> System musi zawierać zaawansowany moduł HIPS umożliwiający:</w:t>
      </w:r>
    </w:p>
    <w:p w14:paraId="1CF12472" w14:textId="77777777" w:rsidR="00E07350" w:rsidRDefault="00E07350" w:rsidP="005A615F">
      <w:pPr>
        <w:pStyle w:val="Tekstpodstawowy"/>
        <w:numPr>
          <w:ilvl w:val="0"/>
          <w:numId w:val="8"/>
        </w:numPr>
        <w:jc w:val="both"/>
        <w:rPr>
          <w:rFonts w:ascii="Calibri" w:hAnsi="Calibri" w:cs="Calibri"/>
        </w:rPr>
      </w:pPr>
      <w:r>
        <w:rPr>
          <w:rFonts w:cs="Calibri"/>
        </w:rPr>
        <w:t>definiowanie reguł blokujących dostęp konkretnych aplikacji do określonych ścieżek dostępu,</w:t>
      </w:r>
    </w:p>
    <w:p w14:paraId="6A0FF8FC" w14:textId="77777777" w:rsidR="00E07350" w:rsidRDefault="00E07350" w:rsidP="005A615F">
      <w:pPr>
        <w:pStyle w:val="Tekstpodstawowy"/>
        <w:numPr>
          <w:ilvl w:val="0"/>
          <w:numId w:val="8"/>
        </w:numPr>
        <w:jc w:val="both"/>
        <w:rPr>
          <w:rFonts w:ascii="Calibri" w:hAnsi="Calibri" w:cs="Calibri"/>
        </w:rPr>
      </w:pPr>
      <w:r>
        <w:rPr>
          <w:rFonts w:cs="Calibri"/>
        </w:rPr>
        <w:t>definiowanie reguł blokujących dostęp do określonych plików, aplikacji i kluczy rejestru systemu Windows,</w:t>
      </w:r>
    </w:p>
    <w:p w14:paraId="01CFD802" w14:textId="77777777" w:rsidR="00E07350" w:rsidRDefault="00E07350" w:rsidP="005A615F">
      <w:pPr>
        <w:pStyle w:val="Tekstpodstawowy"/>
        <w:numPr>
          <w:ilvl w:val="0"/>
          <w:numId w:val="8"/>
        </w:numPr>
        <w:jc w:val="both"/>
        <w:rPr>
          <w:rFonts w:ascii="Calibri" w:hAnsi="Calibri" w:cs="Calibri"/>
        </w:rPr>
      </w:pPr>
      <w:r>
        <w:rPr>
          <w:rFonts w:cs="Calibri"/>
        </w:rPr>
        <w:t>tryb nauki behawioralnej, umożliwiający samoczynne generowanie reguł na podstawie analizy zachowań aplikacji. Reguły muszą być wymuszane systemowo, niezależnie od uprawnień użytkownika.</w:t>
      </w:r>
    </w:p>
    <w:p w14:paraId="1D9E6CE4" w14:textId="77777777" w:rsidR="00E07350" w:rsidRDefault="00E07350" w:rsidP="00E07350">
      <w:pPr>
        <w:pStyle w:val="Tekstpodstawowy"/>
        <w:jc w:val="both"/>
        <w:rPr>
          <w:rFonts w:ascii="Calibri" w:hAnsi="Calibri" w:cs="Calibri"/>
        </w:rPr>
      </w:pPr>
      <w:r>
        <w:rPr>
          <w:rFonts w:cs="Calibri"/>
          <w:b/>
        </w:rPr>
        <w:t xml:space="preserve">3.4 Blokada </w:t>
      </w:r>
      <w:proofErr w:type="spellStart"/>
      <w:r>
        <w:rPr>
          <w:rFonts w:cs="Calibri"/>
          <w:b/>
        </w:rPr>
        <w:t>exploitów</w:t>
      </w:r>
      <w:proofErr w:type="spellEnd"/>
      <w:r>
        <w:rPr>
          <w:rFonts w:cs="Calibri"/>
          <w:b/>
        </w:rPr>
        <w:t xml:space="preserve"> w aplikacjach wysokiego ryzyka</w:t>
      </w:r>
      <w:r>
        <w:rPr>
          <w:rFonts w:cs="Calibri"/>
        </w:rPr>
        <w:t xml:space="preserve"> System musi aktywnie monitorować aplikacje wysokiego ryzyka, w szczególności:</w:t>
      </w:r>
    </w:p>
    <w:p w14:paraId="61C42817" w14:textId="77777777" w:rsidR="00E07350" w:rsidRDefault="00E07350" w:rsidP="005A615F">
      <w:pPr>
        <w:pStyle w:val="Tekstpodstawowy"/>
        <w:numPr>
          <w:ilvl w:val="0"/>
          <w:numId w:val="9"/>
        </w:numPr>
        <w:jc w:val="both"/>
        <w:rPr>
          <w:rFonts w:ascii="Calibri" w:hAnsi="Calibri" w:cs="Calibri"/>
        </w:rPr>
      </w:pPr>
      <w:r>
        <w:rPr>
          <w:rFonts w:cs="Calibri"/>
        </w:rPr>
        <w:t>przeglądarki internetowe,</w:t>
      </w:r>
    </w:p>
    <w:p w14:paraId="3D42F337" w14:textId="77777777" w:rsidR="00E07350" w:rsidRDefault="00E07350" w:rsidP="005A615F">
      <w:pPr>
        <w:pStyle w:val="Tekstpodstawowy"/>
        <w:numPr>
          <w:ilvl w:val="0"/>
          <w:numId w:val="9"/>
        </w:numPr>
        <w:jc w:val="both"/>
        <w:rPr>
          <w:rFonts w:ascii="Calibri" w:hAnsi="Calibri" w:cs="Calibri"/>
        </w:rPr>
      </w:pPr>
      <w:r>
        <w:rPr>
          <w:rFonts w:cs="Calibri"/>
        </w:rPr>
        <w:t>czytniki PDF,</w:t>
      </w:r>
    </w:p>
    <w:p w14:paraId="4C795E4B" w14:textId="77777777" w:rsidR="00E07350" w:rsidRDefault="00E07350" w:rsidP="005A615F">
      <w:pPr>
        <w:pStyle w:val="Tekstpodstawowy"/>
        <w:numPr>
          <w:ilvl w:val="0"/>
          <w:numId w:val="9"/>
        </w:numPr>
        <w:jc w:val="both"/>
        <w:rPr>
          <w:rFonts w:ascii="Calibri" w:hAnsi="Calibri" w:cs="Calibri"/>
        </w:rPr>
      </w:pPr>
      <w:r>
        <w:rPr>
          <w:rFonts w:cs="Calibri"/>
        </w:rPr>
        <w:t>oprogramowanie Java. Wymagane monitorowanie pod kątem:</w:t>
      </w:r>
    </w:p>
    <w:p w14:paraId="672350DD" w14:textId="77777777" w:rsidR="00E07350" w:rsidRDefault="00E07350" w:rsidP="005A615F">
      <w:pPr>
        <w:pStyle w:val="Tekstpodstawowy"/>
        <w:numPr>
          <w:ilvl w:val="0"/>
          <w:numId w:val="9"/>
        </w:numPr>
        <w:jc w:val="both"/>
        <w:rPr>
          <w:rFonts w:ascii="Calibri" w:hAnsi="Calibri" w:cs="Calibri"/>
        </w:rPr>
      </w:pPr>
      <w:r>
        <w:rPr>
          <w:rFonts w:cs="Calibri"/>
        </w:rPr>
        <w:t xml:space="preserve">złośliwych </w:t>
      </w:r>
      <w:proofErr w:type="spellStart"/>
      <w:r>
        <w:rPr>
          <w:rFonts w:cs="Calibri"/>
        </w:rPr>
        <w:t>wywołań</w:t>
      </w:r>
      <w:proofErr w:type="spellEnd"/>
      <w:r>
        <w:rPr>
          <w:rFonts w:cs="Calibri"/>
        </w:rPr>
        <w:t xml:space="preserve"> API,</w:t>
      </w:r>
    </w:p>
    <w:p w14:paraId="50E22485" w14:textId="77777777" w:rsidR="00E07350" w:rsidRPr="000776FD" w:rsidRDefault="00E07350" w:rsidP="005A615F">
      <w:pPr>
        <w:pStyle w:val="Tekstpodstawowy"/>
        <w:numPr>
          <w:ilvl w:val="0"/>
          <w:numId w:val="9"/>
        </w:numPr>
        <w:jc w:val="both"/>
        <w:rPr>
          <w:rFonts w:ascii="Calibri" w:hAnsi="Calibri" w:cs="Calibri"/>
          <w:lang w:val="en-US"/>
        </w:rPr>
      </w:pPr>
      <w:proofErr w:type="spellStart"/>
      <w:r w:rsidRPr="000776FD">
        <w:rPr>
          <w:rFonts w:cs="Calibri"/>
          <w:lang w:val="en-US"/>
        </w:rPr>
        <w:t>technik</w:t>
      </w:r>
      <w:proofErr w:type="spellEnd"/>
      <w:r w:rsidRPr="000776FD">
        <w:rPr>
          <w:rFonts w:cs="Calibri"/>
          <w:lang w:val="en-US"/>
        </w:rPr>
        <w:t xml:space="preserve"> ROP (Return-Oriented Programming),</w:t>
      </w:r>
    </w:p>
    <w:p w14:paraId="0E9FF449" w14:textId="77777777" w:rsidR="00E07350" w:rsidRDefault="00E07350" w:rsidP="005A615F">
      <w:pPr>
        <w:pStyle w:val="Tekstpodstawowy"/>
        <w:numPr>
          <w:ilvl w:val="0"/>
          <w:numId w:val="9"/>
        </w:numPr>
        <w:jc w:val="both"/>
        <w:rPr>
          <w:rFonts w:ascii="Calibri" w:hAnsi="Calibri" w:cs="Calibri"/>
        </w:rPr>
      </w:pPr>
      <w:r>
        <w:rPr>
          <w:rFonts w:cs="Calibri"/>
        </w:rPr>
        <w:t>nieautoryzowanych modyfikacji procesu w pamięci.</w:t>
      </w:r>
    </w:p>
    <w:p w14:paraId="296B5290" w14:textId="77777777" w:rsidR="00E07350" w:rsidRDefault="00E07350" w:rsidP="00E07350">
      <w:pPr>
        <w:pStyle w:val="Tekstpodstawowy"/>
        <w:jc w:val="both"/>
        <w:rPr>
          <w:rFonts w:ascii="Calibri" w:hAnsi="Calibri" w:cs="Calibri"/>
        </w:rPr>
      </w:pPr>
      <w:r>
        <w:rPr>
          <w:rFonts w:cs="Calibri"/>
          <w:b/>
        </w:rPr>
        <w:t xml:space="preserve">3.5 Ochrona </w:t>
      </w:r>
      <w:proofErr w:type="spellStart"/>
      <w:r>
        <w:rPr>
          <w:rFonts w:cs="Calibri"/>
          <w:b/>
        </w:rPr>
        <w:t>Botnet</w:t>
      </w:r>
      <w:proofErr w:type="spellEnd"/>
      <w:r>
        <w:rPr>
          <w:rFonts w:cs="Calibri"/>
          <w:b/>
        </w:rPr>
        <w:t xml:space="preserve"> (C&amp;C)</w:t>
      </w:r>
      <w:r>
        <w:rPr>
          <w:rFonts w:cs="Calibri"/>
        </w:rPr>
        <w:t xml:space="preserve"> System musi zawierać moduł inspekcji pakietów sieciowych </w:t>
      </w:r>
      <w:proofErr w:type="spellStart"/>
      <w:r>
        <w:rPr>
          <w:rFonts w:cs="Calibri"/>
        </w:rPr>
        <w:t>outbound</w:t>
      </w:r>
      <w:proofErr w:type="spellEnd"/>
      <w:r>
        <w:rPr>
          <w:rFonts w:cs="Calibri"/>
        </w:rPr>
        <w:t xml:space="preserve">, wykrywający i blokujący wzorce komunikacji ze znanymi serwerami typu </w:t>
      </w:r>
      <w:proofErr w:type="spellStart"/>
      <w:r>
        <w:rPr>
          <w:rFonts w:cs="Calibri"/>
        </w:rPr>
        <w:t>Command</w:t>
      </w:r>
      <w:proofErr w:type="spellEnd"/>
      <w:r>
        <w:rPr>
          <w:rFonts w:cs="Calibri"/>
        </w:rPr>
        <w:t xml:space="preserve"> &amp; Control (C&amp;C). Wymagana:</w:t>
      </w:r>
    </w:p>
    <w:p w14:paraId="154B2114" w14:textId="77777777" w:rsidR="00E07350" w:rsidRDefault="00E07350" w:rsidP="005A615F">
      <w:pPr>
        <w:pStyle w:val="Tekstpodstawowy"/>
        <w:numPr>
          <w:ilvl w:val="0"/>
          <w:numId w:val="10"/>
        </w:numPr>
        <w:jc w:val="both"/>
        <w:rPr>
          <w:rFonts w:ascii="Calibri" w:hAnsi="Calibri" w:cs="Calibri"/>
        </w:rPr>
      </w:pPr>
      <w:r>
        <w:rPr>
          <w:rFonts w:cs="Calibri"/>
        </w:rPr>
        <w:t>identyfikacja nieautoryzowanej komunikacji z serwerami C&amp;C,</w:t>
      </w:r>
    </w:p>
    <w:p w14:paraId="7E40A9AB" w14:textId="77777777" w:rsidR="00E07350" w:rsidRDefault="00E07350" w:rsidP="005A615F">
      <w:pPr>
        <w:pStyle w:val="Tekstpodstawowy"/>
        <w:numPr>
          <w:ilvl w:val="0"/>
          <w:numId w:val="10"/>
        </w:numPr>
        <w:jc w:val="both"/>
        <w:rPr>
          <w:rFonts w:ascii="Calibri" w:hAnsi="Calibri" w:cs="Calibri"/>
        </w:rPr>
      </w:pPr>
      <w:r>
        <w:rPr>
          <w:rFonts w:cs="Calibri"/>
        </w:rPr>
        <w:t>blokada wychodzącej komunikacji z zainfekowanymi procesami,</w:t>
      </w:r>
    </w:p>
    <w:p w14:paraId="11BA082D" w14:textId="77777777" w:rsidR="00E07350" w:rsidRDefault="00E07350" w:rsidP="005A615F">
      <w:pPr>
        <w:pStyle w:val="Tekstpodstawowy"/>
        <w:numPr>
          <w:ilvl w:val="0"/>
          <w:numId w:val="10"/>
        </w:numPr>
        <w:jc w:val="both"/>
        <w:rPr>
          <w:rFonts w:ascii="Calibri" w:hAnsi="Calibri" w:cs="Calibri"/>
        </w:rPr>
      </w:pPr>
      <w:r>
        <w:rPr>
          <w:rFonts w:cs="Calibri"/>
        </w:rPr>
        <w:t>integracja z globalną bazą C&amp;C producenta.</w:t>
      </w:r>
    </w:p>
    <w:p w14:paraId="28D84DFD" w14:textId="77777777" w:rsidR="00E07350" w:rsidRDefault="00E07350" w:rsidP="00E07350">
      <w:pPr>
        <w:pStyle w:val="Tekstpodstawowy"/>
        <w:jc w:val="both"/>
        <w:rPr>
          <w:rFonts w:ascii="Calibri" w:hAnsi="Calibri" w:cs="Calibri"/>
        </w:rPr>
      </w:pPr>
      <w:r>
        <w:rPr>
          <w:rFonts w:cs="Calibri"/>
          <w:b/>
        </w:rPr>
        <w:t xml:space="preserve">3.6 Tarcza </w:t>
      </w:r>
      <w:proofErr w:type="spellStart"/>
      <w:r>
        <w:rPr>
          <w:rFonts w:cs="Calibri"/>
          <w:b/>
        </w:rPr>
        <w:t>Antyransomware</w:t>
      </w:r>
      <w:proofErr w:type="spellEnd"/>
      <w:r>
        <w:rPr>
          <w:rFonts w:cs="Calibri"/>
          <w:b/>
        </w:rPr>
        <w:t xml:space="preserve"> (moduł behawioralny)</w:t>
      </w:r>
      <w:r>
        <w:rPr>
          <w:rFonts w:cs="Calibri"/>
        </w:rPr>
        <w:t xml:space="preserve"> System musi zawierać niezależny moduł behawioralny monitorujący wszystkie działające procesy pod kątem masowych modyfikacji lub szyfrowania systemu plików. Wymagane:</w:t>
      </w:r>
    </w:p>
    <w:p w14:paraId="0D3499C3" w14:textId="77777777" w:rsidR="00E07350" w:rsidRDefault="00E07350" w:rsidP="005A615F">
      <w:pPr>
        <w:pStyle w:val="Tekstpodstawowy"/>
        <w:numPr>
          <w:ilvl w:val="0"/>
          <w:numId w:val="11"/>
        </w:numPr>
        <w:jc w:val="both"/>
        <w:rPr>
          <w:rFonts w:ascii="Calibri" w:hAnsi="Calibri" w:cs="Calibri"/>
        </w:rPr>
      </w:pPr>
      <w:r>
        <w:rPr>
          <w:rFonts w:cs="Calibri"/>
        </w:rPr>
        <w:t xml:space="preserve">automatyczne zamrażanie procesów wykazujących zachowania typowe dla </w:t>
      </w:r>
      <w:proofErr w:type="spellStart"/>
      <w:r>
        <w:rPr>
          <w:rFonts w:cs="Calibri"/>
        </w:rPr>
        <w:t>ransomware</w:t>
      </w:r>
      <w:proofErr w:type="spellEnd"/>
      <w:r>
        <w:rPr>
          <w:rFonts w:cs="Calibri"/>
        </w:rPr>
        <w:t>,</w:t>
      </w:r>
    </w:p>
    <w:p w14:paraId="35FB7FD1" w14:textId="77777777" w:rsidR="00E07350" w:rsidRDefault="00E07350" w:rsidP="005A615F">
      <w:pPr>
        <w:pStyle w:val="Tekstpodstawowy"/>
        <w:numPr>
          <w:ilvl w:val="0"/>
          <w:numId w:val="11"/>
        </w:numPr>
        <w:jc w:val="both"/>
        <w:rPr>
          <w:rFonts w:ascii="Calibri" w:hAnsi="Calibri" w:cs="Calibri"/>
        </w:rPr>
      </w:pPr>
      <w:r>
        <w:rPr>
          <w:rFonts w:cs="Calibri"/>
        </w:rPr>
        <w:t>wykrywanie dużej liczby modyfikacji plików w krótkim czasie,</w:t>
      </w:r>
    </w:p>
    <w:p w14:paraId="0C6354B0" w14:textId="77777777" w:rsidR="00E07350" w:rsidRDefault="00E07350" w:rsidP="005A615F">
      <w:pPr>
        <w:pStyle w:val="Tekstpodstawowy"/>
        <w:numPr>
          <w:ilvl w:val="0"/>
          <w:numId w:val="11"/>
        </w:numPr>
        <w:jc w:val="both"/>
        <w:rPr>
          <w:rFonts w:ascii="Calibri" w:hAnsi="Calibri" w:cs="Calibri"/>
        </w:rPr>
      </w:pPr>
      <w:r>
        <w:rPr>
          <w:rFonts w:cs="Calibri"/>
        </w:rPr>
        <w:t>ochrona niezależna od silnika antywirusowego.</w:t>
      </w:r>
    </w:p>
    <w:p w14:paraId="59B49CA8" w14:textId="77777777" w:rsidR="00E07350" w:rsidRDefault="00E07350" w:rsidP="00E07350">
      <w:pPr>
        <w:pStyle w:val="Tekstpodstawowy"/>
        <w:jc w:val="both"/>
        <w:rPr>
          <w:rFonts w:ascii="Calibri" w:hAnsi="Calibri" w:cs="Calibri"/>
          <w:b/>
        </w:rPr>
      </w:pPr>
      <w:r>
        <w:rPr>
          <w:rFonts w:cs="Calibri"/>
          <w:b/>
        </w:rPr>
        <w:lastRenderedPageBreak/>
        <w:t>3. Wymagania detekcji chmurowej i szyfrowania danych</w:t>
      </w:r>
    </w:p>
    <w:p w14:paraId="00EAC622" w14:textId="77777777" w:rsidR="00E07350" w:rsidRDefault="00E07350" w:rsidP="00E07350">
      <w:pPr>
        <w:pStyle w:val="Tekstpodstawowy"/>
        <w:jc w:val="both"/>
        <w:rPr>
          <w:rFonts w:ascii="Calibri" w:hAnsi="Calibri" w:cs="Calibri"/>
        </w:rPr>
      </w:pPr>
      <w:r>
        <w:rPr>
          <w:rFonts w:cs="Calibri"/>
          <w:b/>
        </w:rPr>
        <w:t xml:space="preserve">4.1 </w:t>
      </w:r>
      <w:proofErr w:type="spellStart"/>
      <w:r>
        <w:rPr>
          <w:rFonts w:cs="Calibri"/>
          <w:b/>
        </w:rPr>
        <w:t>Cloud</w:t>
      </w:r>
      <w:proofErr w:type="spellEnd"/>
      <w:r>
        <w:rPr>
          <w:rFonts w:cs="Calibri"/>
          <w:b/>
        </w:rPr>
        <w:t xml:space="preserve"> </w:t>
      </w:r>
      <w:proofErr w:type="spellStart"/>
      <w:r>
        <w:rPr>
          <w:rFonts w:cs="Calibri"/>
          <w:b/>
        </w:rPr>
        <w:t>Sandboxing</w:t>
      </w:r>
      <w:proofErr w:type="spellEnd"/>
      <w:r>
        <w:rPr>
          <w:rFonts w:cs="Calibri"/>
          <w:b/>
        </w:rPr>
        <w:t xml:space="preserve"> (testy na emulatorach sprzętowych i ML)</w:t>
      </w:r>
      <w:r>
        <w:rPr>
          <w:rFonts w:cs="Calibri"/>
        </w:rPr>
        <w:t xml:space="preserve"> System musi zawierać mechanizm automatycznego przesyłania nieznanych próbek kodu do odizolowanych farm sprzętowych producenta. Weryfikacja próbek musi odbywać się na poziomie:</w:t>
      </w:r>
    </w:p>
    <w:p w14:paraId="49BFA572" w14:textId="77777777" w:rsidR="00E07350" w:rsidRDefault="00E07350" w:rsidP="005A615F">
      <w:pPr>
        <w:pStyle w:val="Tekstpodstawowy"/>
        <w:numPr>
          <w:ilvl w:val="0"/>
          <w:numId w:val="12"/>
        </w:numPr>
        <w:jc w:val="both"/>
        <w:rPr>
          <w:rFonts w:ascii="Calibri" w:hAnsi="Calibri" w:cs="Calibri"/>
        </w:rPr>
      </w:pPr>
      <w:r>
        <w:rPr>
          <w:rFonts w:cs="Calibri"/>
        </w:rPr>
        <w:t>emulatorów sprzętowych,</w:t>
      </w:r>
    </w:p>
    <w:p w14:paraId="583AEEDD" w14:textId="77777777" w:rsidR="00E07350" w:rsidRDefault="00E07350" w:rsidP="005A615F">
      <w:pPr>
        <w:pStyle w:val="Tekstpodstawowy"/>
        <w:numPr>
          <w:ilvl w:val="0"/>
          <w:numId w:val="12"/>
        </w:numPr>
        <w:jc w:val="both"/>
        <w:rPr>
          <w:rFonts w:ascii="Calibri" w:hAnsi="Calibri" w:cs="Calibri"/>
        </w:rPr>
      </w:pPr>
      <w:r>
        <w:rPr>
          <w:rFonts w:cs="Calibri"/>
        </w:rPr>
        <w:t>analizy Machine Learning. Czas zwrotu werdyktu nie może przekraczać 5 minut od momentu przesłania próbki. Mechanizm musi zapewniać ochronę Zero-Day.</w:t>
      </w:r>
    </w:p>
    <w:p w14:paraId="67EA8187" w14:textId="77777777" w:rsidR="00E07350" w:rsidRDefault="00E07350" w:rsidP="00E07350">
      <w:pPr>
        <w:pStyle w:val="Tekstpodstawowy"/>
        <w:jc w:val="both"/>
        <w:rPr>
          <w:rFonts w:ascii="Calibri" w:hAnsi="Calibri" w:cs="Calibri"/>
        </w:rPr>
      </w:pPr>
      <w:r>
        <w:rPr>
          <w:rFonts w:cs="Calibri"/>
          <w:b/>
        </w:rPr>
        <w:t xml:space="preserve">4.2 Telemetria </w:t>
      </w:r>
      <w:proofErr w:type="spellStart"/>
      <w:r>
        <w:rPr>
          <w:rFonts w:cs="Calibri"/>
          <w:b/>
        </w:rPr>
        <w:t>reputacyjna</w:t>
      </w:r>
      <w:proofErr w:type="spellEnd"/>
      <w:r>
        <w:rPr>
          <w:rFonts w:cs="Calibri"/>
          <w:b/>
        </w:rPr>
        <w:t xml:space="preserve"> (reputacja plików i procesów)</w:t>
      </w:r>
      <w:r>
        <w:rPr>
          <w:rFonts w:cs="Calibri"/>
        </w:rPr>
        <w:t xml:space="preserve"> System musi obliczać reputację plików i procesów w czasie rzeczywistym na podstawie:</w:t>
      </w:r>
    </w:p>
    <w:p w14:paraId="2A7811CE" w14:textId="77777777" w:rsidR="00E07350" w:rsidRDefault="00E07350" w:rsidP="005A615F">
      <w:pPr>
        <w:pStyle w:val="Tekstpodstawowy"/>
        <w:numPr>
          <w:ilvl w:val="0"/>
          <w:numId w:val="13"/>
        </w:numPr>
        <w:jc w:val="both"/>
        <w:rPr>
          <w:rFonts w:ascii="Calibri" w:hAnsi="Calibri" w:cs="Calibri"/>
        </w:rPr>
      </w:pPr>
      <w:r>
        <w:rPr>
          <w:rFonts w:cs="Calibri"/>
        </w:rPr>
        <w:t>powszechności występowania w globalnej sieci telemetrii producenta,</w:t>
      </w:r>
    </w:p>
    <w:p w14:paraId="5B4FC5AE" w14:textId="77777777" w:rsidR="00E07350" w:rsidRDefault="00E07350" w:rsidP="005A615F">
      <w:pPr>
        <w:pStyle w:val="Tekstpodstawowy"/>
        <w:numPr>
          <w:ilvl w:val="0"/>
          <w:numId w:val="13"/>
        </w:numPr>
        <w:jc w:val="both"/>
        <w:rPr>
          <w:rFonts w:ascii="Calibri" w:hAnsi="Calibri" w:cs="Calibri"/>
        </w:rPr>
      </w:pPr>
      <w:r>
        <w:rPr>
          <w:rFonts w:cs="Calibri"/>
        </w:rPr>
        <w:t>wieku pliku (czas od pierwszego wystąpienia). Wymagana:</w:t>
      </w:r>
    </w:p>
    <w:p w14:paraId="1E5F86BE" w14:textId="77777777" w:rsidR="00E07350" w:rsidRDefault="00E07350" w:rsidP="005A615F">
      <w:pPr>
        <w:pStyle w:val="Tekstpodstawowy"/>
        <w:numPr>
          <w:ilvl w:val="0"/>
          <w:numId w:val="13"/>
        </w:numPr>
        <w:jc w:val="both"/>
        <w:rPr>
          <w:rFonts w:ascii="Calibri" w:hAnsi="Calibri" w:cs="Calibri"/>
        </w:rPr>
      </w:pPr>
      <w:r>
        <w:rPr>
          <w:rFonts w:cs="Calibri"/>
        </w:rPr>
        <w:t>natychmiastowa ocena reputacji,</w:t>
      </w:r>
    </w:p>
    <w:p w14:paraId="51C0FB64" w14:textId="77777777" w:rsidR="00E07350" w:rsidRDefault="00E07350" w:rsidP="005A615F">
      <w:pPr>
        <w:pStyle w:val="Tekstpodstawowy"/>
        <w:numPr>
          <w:ilvl w:val="0"/>
          <w:numId w:val="13"/>
        </w:numPr>
        <w:jc w:val="both"/>
        <w:rPr>
          <w:rFonts w:ascii="Calibri" w:hAnsi="Calibri" w:cs="Calibri"/>
        </w:rPr>
      </w:pPr>
      <w:r>
        <w:rPr>
          <w:rFonts w:cs="Calibri"/>
        </w:rPr>
        <w:t>integracja z procesem decyzyjnym detekcji,</w:t>
      </w:r>
    </w:p>
    <w:p w14:paraId="73791965" w14:textId="77777777" w:rsidR="00E07350" w:rsidRDefault="00E07350" w:rsidP="005A615F">
      <w:pPr>
        <w:pStyle w:val="Tekstpodstawowy"/>
        <w:numPr>
          <w:ilvl w:val="0"/>
          <w:numId w:val="13"/>
        </w:numPr>
        <w:jc w:val="both"/>
        <w:rPr>
          <w:rFonts w:ascii="Calibri" w:hAnsi="Calibri" w:cs="Calibri"/>
        </w:rPr>
      </w:pPr>
      <w:r>
        <w:rPr>
          <w:rFonts w:cs="Calibri"/>
        </w:rPr>
        <w:t>możliwość definiowania polityk w zależności od poziomu reputacji.</w:t>
      </w:r>
    </w:p>
    <w:p w14:paraId="07D03161" w14:textId="77777777" w:rsidR="00E07350" w:rsidRDefault="00E07350" w:rsidP="00E07350">
      <w:pPr>
        <w:pStyle w:val="Tekstpodstawowy"/>
        <w:jc w:val="both"/>
        <w:rPr>
          <w:rFonts w:ascii="Calibri" w:hAnsi="Calibri" w:cs="Calibri"/>
        </w:rPr>
      </w:pPr>
      <w:r>
        <w:rPr>
          <w:rFonts w:cs="Calibri"/>
          <w:b/>
        </w:rPr>
        <w:t xml:space="preserve">4.3 Szyfrowanie </w:t>
      </w:r>
      <w:proofErr w:type="spellStart"/>
      <w:r>
        <w:rPr>
          <w:rFonts w:cs="Calibri"/>
          <w:b/>
        </w:rPr>
        <w:t>pełnodyskowe</w:t>
      </w:r>
      <w:proofErr w:type="spellEnd"/>
      <w:r>
        <w:rPr>
          <w:rFonts w:cs="Calibri"/>
          <w:b/>
        </w:rPr>
        <w:t xml:space="preserve"> (Full Disk </w:t>
      </w:r>
      <w:proofErr w:type="spellStart"/>
      <w:r>
        <w:rPr>
          <w:rFonts w:cs="Calibri"/>
          <w:b/>
        </w:rPr>
        <w:t>Encryption</w:t>
      </w:r>
      <w:proofErr w:type="spellEnd"/>
      <w:r>
        <w:rPr>
          <w:rFonts w:cs="Calibri"/>
          <w:b/>
        </w:rPr>
        <w:t>) zintegrowane w EPP</w:t>
      </w:r>
      <w:r>
        <w:rPr>
          <w:rFonts w:cs="Calibri"/>
        </w:rPr>
        <w:t xml:space="preserve"> System musi posiadać natywny, dedykowany moduł pełnego szyfrowania dysków twardych (FDE) zarządzany bezpośrednio z poziomu zunifikowanej konsoli opisanej w pkt 1.1, bez konieczności wdrażania dodatkowych serwerów zarządzających. Wymagane:</w:t>
      </w:r>
    </w:p>
    <w:p w14:paraId="5903091D" w14:textId="77777777" w:rsidR="00E07350" w:rsidRDefault="00E07350" w:rsidP="005A615F">
      <w:pPr>
        <w:pStyle w:val="Tekstpodstawowy"/>
        <w:numPr>
          <w:ilvl w:val="0"/>
          <w:numId w:val="14"/>
        </w:numPr>
        <w:jc w:val="both"/>
        <w:rPr>
          <w:rFonts w:ascii="Calibri" w:hAnsi="Calibri" w:cs="Calibri"/>
        </w:rPr>
      </w:pPr>
      <w:r>
        <w:rPr>
          <w:rFonts w:cs="Calibri"/>
        </w:rPr>
        <w:t>szyfrowanie dysków systemowych i dodatkowych partycji danych,</w:t>
      </w:r>
    </w:p>
    <w:p w14:paraId="6481842F" w14:textId="77777777" w:rsidR="00E07350" w:rsidRDefault="00E07350" w:rsidP="005A615F">
      <w:pPr>
        <w:pStyle w:val="Tekstpodstawowy"/>
        <w:numPr>
          <w:ilvl w:val="0"/>
          <w:numId w:val="14"/>
        </w:numPr>
        <w:jc w:val="both"/>
        <w:rPr>
          <w:rFonts w:ascii="Calibri" w:hAnsi="Calibri" w:cs="Calibri"/>
        </w:rPr>
      </w:pPr>
      <w:r>
        <w:rPr>
          <w:rFonts w:cs="Calibri"/>
        </w:rPr>
        <w:t>obsługa uwierzytelniania przed uruchomieniem systemu (</w:t>
      </w:r>
      <w:proofErr w:type="spellStart"/>
      <w:r>
        <w:rPr>
          <w:rFonts w:cs="Calibri"/>
        </w:rPr>
        <w:t>Pre-boot</w:t>
      </w:r>
      <w:proofErr w:type="spellEnd"/>
      <w:r>
        <w:rPr>
          <w:rFonts w:cs="Calibri"/>
        </w:rPr>
        <w:t xml:space="preserve"> </w:t>
      </w:r>
      <w:proofErr w:type="spellStart"/>
      <w:r>
        <w:rPr>
          <w:rFonts w:cs="Calibri"/>
        </w:rPr>
        <w:t>authentication</w:t>
      </w:r>
      <w:proofErr w:type="spellEnd"/>
      <w:r>
        <w:rPr>
          <w:rFonts w:cs="Calibri"/>
        </w:rPr>
        <w:t>),</w:t>
      </w:r>
    </w:p>
    <w:p w14:paraId="57B8F96E" w14:textId="77777777" w:rsidR="00E07350" w:rsidRDefault="00E07350" w:rsidP="005A615F">
      <w:pPr>
        <w:pStyle w:val="Tekstpodstawowy"/>
        <w:numPr>
          <w:ilvl w:val="0"/>
          <w:numId w:val="14"/>
        </w:numPr>
        <w:jc w:val="both"/>
        <w:rPr>
          <w:rFonts w:ascii="Calibri" w:hAnsi="Calibri" w:cs="Calibri"/>
        </w:rPr>
      </w:pPr>
      <w:r>
        <w:rPr>
          <w:rFonts w:cs="Calibri"/>
        </w:rPr>
        <w:t>wsparcie dla sprzętowych układów szyfrujących (TPM 2.0),</w:t>
      </w:r>
    </w:p>
    <w:p w14:paraId="6E45E28D" w14:textId="77777777" w:rsidR="00E07350" w:rsidRDefault="00E07350" w:rsidP="005A615F">
      <w:pPr>
        <w:pStyle w:val="Tekstpodstawowy"/>
        <w:numPr>
          <w:ilvl w:val="0"/>
          <w:numId w:val="14"/>
        </w:numPr>
        <w:jc w:val="both"/>
        <w:rPr>
          <w:rFonts w:ascii="Calibri" w:hAnsi="Calibri" w:cs="Calibri"/>
        </w:rPr>
      </w:pPr>
      <w:r>
        <w:rPr>
          <w:rFonts w:cs="Calibri"/>
        </w:rPr>
        <w:t>centralne zarządzanie politykami szyfrowania oraz automatyczne deponowanie kluczy odzyskiwania w konsoli EPP.</w:t>
      </w:r>
    </w:p>
    <w:p w14:paraId="0A112327" w14:textId="77777777" w:rsidR="00E07350" w:rsidRPr="00386F1F" w:rsidRDefault="00E07350" w:rsidP="00E07350"/>
    <w:p w14:paraId="4E7E403F" w14:textId="77777777" w:rsidR="00E07350" w:rsidRDefault="00E07350" w:rsidP="00E07350">
      <w:pPr>
        <w:pStyle w:val="Nagwek1"/>
        <w:rPr>
          <w:lang w:val="en-US"/>
        </w:rPr>
      </w:pPr>
      <w:bookmarkStart w:id="1" w:name="_Toc233891127"/>
      <w:r w:rsidRPr="00200EE1">
        <w:rPr>
          <w:lang w:val="en-US"/>
        </w:rPr>
        <w:t>S07. UTM (Unified Threat Management)</w:t>
      </w:r>
      <w:bookmarkEnd w:id="1"/>
      <w:r>
        <w:rPr>
          <w:lang w:val="en-US"/>
        </w:rPr>
        <w:t xml:space="preserve"> </w:t>
      </w:r>
    </w:p>
    <w:p w14:paraId="5C7389C0" w14:textId="77777777" w:rsidR="00E07350" w:rsidRPr="00386F1F" w:rsidRDefault="00E07350" w:rsidP="00E07350">
      <w:pPr>
        <w:pStyle w:val="Nagwek1"/>
      </w:pPr>
      <w:bookmarkStart w:id="2" w:name="_Toc233891128"/>
      <w:r w:rsidRPr="00386F1F">
        <w:t>O04. Oprogramowanie UTM (</w:t>
      </w:r>
      <w:proofErr w:type="spellStart"/>
      <w:r w:rsidRPr="00386F1F">
        <w:t>Unified</w:t>
      </w:r>
      <w:proofErr w:type="spellEnd"/>
      <w:r w:rsidRPr="00386F1F">
        <w:t xml:space="preserve"> </w:t>
      </w:r>
      <w:proofErr w:type="spellStart"/>
      <w:r w:rsidRPr="00386F1F">
        <w:t>Threat</w:t>
      </w:r>
      <w:proofErr w:type="spellEnd"/>
      <w:r w:rsidRPr="00386F1F">
        <w:t xml:space="preserve"> Management)</w:t>
      </w:r>
      <w:bookmarkEnd w:id="2"/>
      <w:r w:rsidRPr="00386F1F">
        <w:t xml:space="preserve">  2szt</w:t>
      </w:r>
    </w:p>
    <w:p w14:paraId="577874EC" w14:textId="77777777" w:rsidR="00E07350" w:rsidRPr="00386F1F" w:rsidRDefault="00E07350" w:rsidP="00E07350"/>
    <w:p w14:paraId="432A6A56" w14:textId="77777777" w:rsidR="00E07350" w:rsidRDefault="00E07350" w:rsidP="00E07350">
      <w:pPr>
        <w:pStyle w:val="Tekstpodstawowy"/>
        <w:jc w:val="both"/>
        <w:rPr>
          <w:rFonts w:ascii="Calibri" w:hAnsi="Calibri" w:cs="Calibri"/>
          <w:b/>
          <w:bCs/>
          <w:sz w:val="24"/>
          <w:szCs w:val="24"/>
        </w:rPr>
      </w:pPr>
      <w:r>
        <w:rPr>
          <w:rFonts w:cs="Calibri"/>
          <w:b/>
          <w:bCs/>
          <w:sz w:val="24"/>
          <w:szCs w:val="24"/>
        </w:rPr>
        <w:t>1. Wymagania ogólne</w:t>
      </w:r>
    </w:p>
    <w:p w14:paraId="4D3E2E99" w14:textId="77777777" w:rsidR="00E07350" w:rsidRDefault="00E07350" w:rsidP="00E07350">
      <w:pPr>
        <w:pStyle w:val="Tekstpodstawowy"/>
        <w:jc w:val="both"/>
        <w:rPr>
          <w:rFonts w:ascii="Calibri" w:hAnsi="Calibri" w:cs="Calibri"/>
        </w:rPr>
      </w:pPr>
      <w:r>
        <w:rPr>
          <w:rFonts w:cs="Calibri"/>
        </w:rPr>
        <w:t xml:space="preserve">Przedmiotem zamówienia w ramach niniejszej części jest dostawa, montaż oraz kompleksowe wdrożenie redundantnej platformy bezpieczeństwa sieciowego klasy </w:t>
      </w:r>
      <w:proofErr w:type="spellStart"/>
      <w:r>
        <w:rPr>
          <w:rFonts w:cs="Calibri"/>
        </w:rPr>
        <w:t>Next</w:t>
      </w:r>
      <w:proofErr w:type="spellEnd"/>
      <w:r>
        <w:rPr>
          <w:rFonts w:cs="Calibri"/>
        </w:rPr>
        <w:t xml:space="preserve"> </w:t>
      </w:r>
      <w:proofErr w:type="spellStart"/>
      <w:r>
        <w:rPr>
          <w:rFonts w:cs="Calibri"/>
        </w:rPr>
        <w:t>Generation</w:t>
      </w:r>
      <w:proofErr w:type="spellEnd"/>
      <w:r>
        <w:rPr>
          <w:rFonts w:cs="Calibri"/>
        </w:rPr>
        <w:t xml:space="preserve"> Firewall (NGFW). Rozwiązanie ma za zadanie zapewnić zaawansowaną ochronę styków sieciowych, realizować głęboką analizę zagrożeń (IDS/IPS) oraz gwarantować bezprzerwową ciągłość działania krytycznych usług dzięki architekturze wysokiej dostępności (HA).</w:t>
      </w:r>
    </w:p>
    <w:p w14:paraId="658E76C0" w14:textId="77777777" w:rsidR="00E07350" w:rsidRDefault="00E07350" w:rsidP="00E07350">
      <w:pPr>
        <w:pStyle w:val="Tekstpodstawowy"/>
        <w:jc w:val="both"/>
        <w:rPr>
          <w:rFonts w:ascii="Calibri" w:hAnsi="Calibri" w:cs="Calibri"/>
        </w:rPr>
      </w:pPr>
      <w:r>
        <w:rPr>
          <w:rFonts w:cs="Calibri"/>
        </w:rPr>
        <w:lastRenderedPageBreak/>
        <w:t>Wdrażany system musi być w pełni przystosowany do zabezpieczania zarówno klasycznych sieci korporacyjnych (IT), jak i środowisk automatyki przemysłowej i infrastruktury krytycznej (OT/ICS). Jednocześnie platforma musi zapewniać pełne wsparcie dla realizacji wymogów dyrektywy NIS2, w szczególności w zakresie segmentacji sieci, monitoringu bezpieczeństwa, bezpiecznego dostępu zdalnego oraz centralnego zarządzania incydentami.</w:t>
      </w:r>
    </w:p>
    <w:p w14:paraId="256E956B" w14:textId="77777777" w:rsidR="00E07350" w:rsidRDefault="00E07350" w:rsidP="00E07350">
      <w:pPr>
        <w:pStyle w:val="Nagwek2"/>
        <w:jc w:val="both"/>
        <w:rPr>
          <w:rFonts w:ascii="Calibri" w:hAnsi="Calibri" w:cs="Calibri"/>
          <w:b/>
          <w:bCs/>
          <w:color w:val="auto"/>
          <w:sz w:val="22"/>
          <w:szCs w:val="22"/>
        </w:rPr>
      </w:pPr>
      <w:bookmarkStart w:id="3" w:name="_Toc233891129"/>
      <w:r>
        <w:rPr>
          <w:rFonts w:ascii="Calibri" w:hAnsi="Calibri" w:cs="Calibri"/>
          <w:b/>
          <w:bCs/>
          <w:color w:val="auto"/>
          <w:sz w:val="22"/>
          <w:szCs w:val="22"/>
        </w:rPr>
        <w:t>2. Wymagania ogólne</w:t>
      </w:r>
      <w:bookmarkEnd w:id="3"/>
    </w:p>
    <w:tbl>
      <w:tblPr>
        <w:tblStyle w:val="Tabela-Siatka"/>
        <w:tblW w:w="8640" w:type="dxa"/>
        <w:tblLayout w:type="fixed"/>
        <w:tblLook w:val="04A0" w:firstRow="1" w:lastRow="0" w:firstColumn="1" w:lastColumn="0" w:noHBand="0" w:noVBand="1"/>
      </w:tblPr>
      <w:tblGrid>
        <w:gridCol w:w="4320"/>
        <w:gridCol w:w="4320"/>
      </w:tblGrid>
      <w:tr w:rsidR="00E07350" w14:paraId="13B44808" w14:textId="77777777" w:rsidTr="008A3BCD">
        <w:tc>
          <w:tcPr>
            <w:tcW w:w="4320" w:type="dxa"/>
          </w:tcPr>
          <w:p w14:paraId="1E66F267" w14:textId="77777777" w:rsidR="00E07350" w:rsidRDefault="00E07350" w:rsidP="008A3BCD">
            <w:pPr>
              <w:jc w:val="both"/>
              <w:rPr>
                <w:rFonts w:cs="Calibri"/>
              </w:rPr>
            </w:pPr>
            <w:r>
              <w:rPr>
                <w:rFonts w:cs="Calibri"/>
              </w:rPr>
              <w:t>Parametr</w:t>
            </w:r>
          </w:p>
        </w:tc>
        <w:tc>
          <w:tcPr>
            <w:tcW w:w="4320" w:type="dxa"/>
          </w:tcPr>
          <w:p w14:paraId="6E6E2CA9" w14:textId="77777777" w:rsidR="00E07350" w:rsidRDefault="00E07350" w:rsidP="008A3BCD">
            <w:pPr>
              <w:jc w:val="both"/>
              <w:rPr>
                <w:rFonts w:cs="Calibri"/>
              </w:rPr>
            </w:pPr>
            <w:r>
              <w:rPr>
                <w:rFonts w:cs="Calibri"/>
              </w:rPr>
              <w:t>Wymaganie</w:t>
            </w:r>
          </w:p>
        </w:tc>
      </w:tr>
      <w:tr w:rsidR="00E07350" w14:paraId="6D6E80E3" w14:textId="77777777" w:rsidTr="008A3BCD">
        <w:tc>
          <w:tcPr>
            <w:tcW w:w="4320" w:type="dxa"/>
          </w:tcPr>
          <w:p w14:paraId="063C1F78" w14:textId="77777777" w:rsidR="00E07350" w:rsidRDefault="00E07350" w:rsidP="008A3BCD">
            <w:pPr>
              <w:jc w:val="both"/>
              <w:rPr>
                <w:rFonts w:cs="Calibri"/>
              </w:rPr>
            </w:pPr>
            <w:r>
              <w:rPr>
                <w:rFonts w:cs="Calibri"/>
              </w:rPr>
              <w:t>Typ rozwiązania</w:t>
            </w:r>
          </w:p>
        </w:tc>
        <w:tc>
          <w:tcPr>
            <w:tcW w:w="4320" w:type="dxa"/>
          </w:tcPr>
          <w:p w14:paraId="4B8FF9C9" w14:textId="77777777" w:rsidR="00E07350" w:rsidRDefault="00E07350" w:rsidP="008A3BCD">
            <w:pPr>
              <w:jc w:val="both"/>
              <w:rPr>
                <w:rFonts w:cs="Calibri"/>
              </w:rPr>
            </w:pPr>
            <w:proofErr w:type="spellStart"/>
            <w:r>
              <w:rPr>
                <w:rFonts w:cs="Calibri"/>
              </w:rPr>
              <w:t>Next</w:t>
            </w:r>
            <w:proofErr w:type="spellEnd"/>
            <w:r>
              <w:rPr>
                <w:rFonts w:cs="Calibri"/>
              </w:rPr>
              <w:t xml:space="preserve"> </w:t>
            </w:r>
            <w:proofErr w:type="spellStart"/>
            <w:r>
              <w:rPr>
                <w:rFonts w:cs="Calibri"/>
              </w:rPr>
              <w:t>Generation</w:t>
            </w:r>
            <w:proofErr w:type="spellEnd"/>
            <w:r>
              <w:rPr>
                <w:rFonts w:cs="Calibri"/>
              </w:rPr>
              <w:t xml:space="preserve"> Firewall (NGFW)</w:t>
            </w:r>
          </w:p>
        </w:tc>
      </w:tr>
      <w:tr w:rsidR="00E07350" w14:paraId="6134D466" w14:textId="77777777" w:rsidTr="008A3BCD">
        <w:tc>
          <w:tcPr>
            <w:tcW w:w="4320" w:type="dxa"/>
          </w:tcPr>
          <w:p w14:paraId="435381BF" w14:textId="77777777" w:rsidR="00E07350" w:rsidRDefault="00E07350" w:rsidP="008A3BCD">
            <w:pPr>
              <w:jc w:val="both"/>
              <w:rPr>
                <w:rFonts w:cs="Calibri"/>
              </w:rPr>
            </w:pPr>
            <w:r>
              <w:rPr>
                <w:rFonts w:cs="Calibri"/>
              </w:rPr>
              <w:t>Architektura</w:t>
            </w:r>
          </w:p>
        </w:tc>
        <w:tc>
          <w:tcPr>
            <w:tcW w:w="4320" w:type="dxa"/>
          </w:tcPr>
          <w:p w14:paraId="75A54AD5" w14:textId="77777777" w:rsidR="00E07350" w:rsidRDefault="00E07350" w:rsidP="008A3BCD">
            <w:pPr>
              <w:jc w:val="both"/>
              <w:rPr>
                <w:rFonts w:cs="Calibri"/>
              </w:rPr>
            </w:pPr>
            <w:r>
              <w:rPr>
                <w:rFonts w:cs="Calibri"/>
              </w:rPr>
              <w:t>x-64 Enterprise</w:t>
            </w:r>
          </w:p>
        </w:tc>
      </w:tr>
      <w:tr w:rsidR="00E07350" w14:paraId="734DFDBE" w14:textId="77777777" w:rsidTr="008A3BCD">
        <w:tc>
          <w:tcPr>
            <w:tcW w:w="4320" w:type="dxa"/>
          </w:tcPr>
          <w:p w14:paraId="42C5332F" w14:textId="77777777" w:rsidR="00E07350" w:rsidRDefault="00E07350" w:rsidP="008A3BCD">
            <w:pPr>
              <w:jc w:val="both"/>
              <w:rPr>
                <w:rFonts w:cs="Calibri"/>
              </w:rPr>
            </w:pPr>
            <w:r>
              <w:rPr>
                <w:rFonts w:cs="Calibri"/>
              </w:rPr>
              <w:t>Obsługa NIS2</w:t>
            </w:r>
          </w:p>
        </w:tc>
        <w:tc>
          <w:tcPr>
            <w:tcW w:w="4320" w:type="dxa"/>
          </w:tcPr>
          <w:p w14:paraId="22495BA8" w14:textId="77777777" w:rsidR="00E07350" w:rsidRDefault="00E07350" w:rsidP="008A3BCD">
            <w:pPr>
              <w:jc w:val="both"/>
              <w:rPr>
                <w:rFonts w:cs="Calibri"/>
              </w:rPr>
            </w:pPr>
            <w:r>
              <w:rPr>
                <w:rFonts w:cs="Calibri"/>
              </w:rPr>
              <w:t>Wymagana</w:t>
            </w:r>
          </w:p>
        </w:tc>
      </w:tr>
      <w:tr w:rsidR="00E07350" w14:paraId="6C99FFAA" w14:textId="77777777" w:rsidTr="008A3BCD">
        <w:tc>
          <w:tcPr>
            <w:tcW w:w="4320" w:type="dxa"/>
          </w:tcPr>
          <w:p w14:paraId="120C4754" w14:textId="77777777" w:rsidR="00E07350" w:rsidRDefault="00E07350" w:rsidP="008A3BCD">
            <w:pPr>
              <w:jc w:val="both"/>
              <w:rPr>
                <w:rFonts w:cs="Calibri"/>
              </w:rPr>
            </w:pPr>
            <w:r>
              <w:rPr>
                <w:rFonts w:cs="Calibri"/>
              </w:rPr>
              <w:t>Obsługa środowisk OT/ICS</w:t>
            </w:r>
          </w:p>
        </w:tc>
        <w:tc>
          <w:tcPr>
            <w:tcW w:w="4320" w:type="dxa"/>
          </w:tcPr>
          <w:p w14:paraId="7C192B2B" w14:textId="77777777" w:rsidR="00E07350" w:rsidRDefault="00E07350" w:rsidP="008A3BCD">
            <w:pPr>
              <w:jc w:val="both"/>
              <w:rPr>
                <w:rFonts w:cs="Calibri"/>
              </w:rPr>
            </w:pPr>
            <w:r>
              <w:rPr>
                <w:rFonts w:cs="Calibri"/>
              </w:rPr>
              <w:t>Wymagana</w:t>
            </w:r>
          </w:p>
        </w:tc>
      </w:tr>
      <w:tr w:rsidR="00E07350" w14:paraId="7D895D03" w14:textId="77777777" w:rsidTr="008A3BCD">
        <w:tc>
          <w:tcPr>
            <w:tcW w:w="4320" w:type="dxa"/>
          </w:tcPr>
          <w:p w14:paraId="6AF1FE16" w14:textId="77777777" w:rsidR="00E07350" w:rsidRDefault="00E07350" w:rsidP="008A3BCD">
            <w:pPr>
              <w:jc w:val="both"/>
              <w:rPr>
                <w:rFonts w:cs="Calibri"/>
              </w:rPr>
            </w:pPr>
            <w:r>
              <w:rPr>
                <w:rFonts w:cs="Calibri"/>
              </w:rPr>
              <w:t>Obsługa HA</w:t>
            </w:r>
          </w:p>
        </w:tc>
        <w:tc>
          <w:tcPr>
            <w:tcW w:w="4320" w:type="dxa"/>
          </w:tcPr>
          <w:p w14:paraId="60AD9065" w14:textId="77777777" w:rsidR="00E07350" w:rsidRDefault="00E07350" w:rsidP="008A3BCD">
            <w:pPr>
              <w:jc w:val="both"/>
              <w:rPr>
                <w:rFonts w:cs="Calibri"/>
              </w:rPr>
            </w:pPr>
            <w:r>
              <w:rPr>
                <w:rFonts w:cs="Calibri"/>
              </w:rPr>
              <w:t>Wymagana</w:t>
            </w:r>
          </w:p>
        </w:tc>
      </w:tr>
      <w:tr w:rsidR="00E07350" w14:paraId="5758A69B" w14:textId="77777777" w:rsidTr="008A3BCD">
        <w:tc>
          <w:tcPr>
            <w:tcW w:w="4320" w:type="dxa"/>
          </w:tcPr>
          <w:p w14:paraId="19C232A1" w14:textId="77777777" w:rsidR="00E07350" w:rsidRDefault="00E07350" w:rsidP="008A3BCD">
            <w:pPr>
              <w:jc w:val="both"/>
              <w:rPr>
                <w:rFonts w:cs="Calibri"/>
              </w:rPr>
            </w:pPr>
            <w:r>
              <w:rPr>
                <w:rFonts w:cs="Calibri"/>
              </w:rPr>
              <w:t>Obsługa Multi-WAN</w:t>
            </w:r>
          </w:p>
        </w:tc>
        <w:tc>
          <w:tcPr>
            <w:tcW w:w="4320" w:type="dxa"/>
          </w:tcPr>
          <w:p w14:paraId="4A1D0BC0" w14:textId="77777777" w:rsidR="00E07350" w:rsidRDefault="00E07350" w:rsidP="008A3BCD">
            <w:pPr>
              <w:jc w:val="both"/>
              <w:rPr>
                <w:rFonts w:cs="Calibri"/>
              </w:rPr>
            </w:pPr>
            <w:r>
              <w:rPr>
                <w:rFonts w:cs="Calibri"/>
              </w:rPr>
              <w:t>Wymagana</w:t>
            </w:r>
          </w:p>
        </w:tc>
      </w:tr>
      <w:tr w:rsidR="00E07350" w14:paraId="7228D23E" w14:textId="77777777" w:rsidTr="008A3BCD">
        <w:tc>
          <w:tcPr>
            <w:tcW w:w="4320" w:type="dxa"/>
          </w:tcPr>
          <w:p w14:paraId="7EFC6AB0" w14:textId="77777777" w:rsidR="00E07350" w:rsidRDefault="00E07350" w:rsidP="008A3BCD">
            <w:pPr>
              <w:jc w:val="both"/>
              <w:rPr>
                <w:rFonts w:cs="Calibri"/>
              </w:rPr>
            </w:pPr>
            <w:r>
              <w:rPr>
                <w:rFonts w:cs="Calibri"/>
              </w:rPr>
              <w:t>Obsługa VPN</w:t>
            </w:r>
          </w:p>
        </w:tc>
        <w:tc>
          <w:tcPr>
            <w:tcW w:w="4320" w:type="dxa"/>
          </w:tcPr>
          <w:p w14:paraId="3495CEBC" w14:textId="77777777" w:rsidR="00E07350" w:rsidRDefault="00E07350" w:rsidP="008A3BCD">
            <w:pPr>
              <w:jc w:val="both"/>
              <w:rPr>
                <w:rFonts w:cs="Calibri"/>
              </w:rPr>
            </w:pPr>
            <w:proofErr w:type="spellStart"/>
            <w:r>
              <w:rPr>
                <w:rFonts w:cs="Calibri"/>
              </w:rPr>
              <w:t>IPSec</w:t>
            </w:r>
            <w:proofErr w:type="spellEnd"/>
            <w:r>
              <w:rPr>
                <w:rFonts w:cs="Calibri"/>
              </w:rPr>
              <w:t xml:space="preserve"> / </w:t>
            </w:r>
            <w:proofErr w:type="spellStart"/>
            <w:r>
              <w:rPr>
                <w:rFonts w:cs="Calibri"/>
              </w:rPr>
              <w:t>OpenVPN</w:t>
            </w:r>
            <w:proofErr w:type="spellEnd"/>
            <w:r>
              <w:rPr>
                <w:rFonts w:cs="Calibri"/>
              </w:rPr>
              <w:t xml:space="preserve"> / </w:t>
            </w:r>
            <w:proofErr w:type="spellStart"/>
            <w:r>
              <w:rPr>
                <w:rFonts w:cs="Calibri"/>
              </w:rPr>
              <w:t>WireGuard</w:t>
            </w:r>
            <w:proofErr w:type="spellEnd"/>
          </w:p>
        </w:tc>
      </w:tr>
    </w:tbl>
    <w:p w14:paraId="23168D76" w14:textId="77777777" w:rsidR="00E07350" w:rsidRDefault="00E07350" w:rsidP="00E07350">
      <w:pPr>
        <w:pStyle w:val="Nagwek2"/>
        <w:jc w:val="both"/>
        <w:rPr>
          <w:rFonts w:ascii="Calibri" w:hAnsi="Calibri" w:cs="Calibri"/>
          <w:color w:val="auto"/>
          <w:sz w:val="22"/>
          <w:szCs w:val="22"/>
        </w:rPr>
      </w:pPr>
    </w:p>
    <w:p w14:paraId="333DA1F0" w14:textId="77777777" w:rsidR="00E07350" w:rsidRDefault="00E07350" w:rsidP="00E07350">
      <w:pPr>
        <w:pStyle w:val="Nagwek2"/>
        <w:jc w:val="both"/>
        <w:rPr>
          <w:b/>
          <w:bCs/>
        </w:rPr>
      </w:pPr>
      <w:bookmarkStart w:id="4" w:name="_Toc233891130"/>
      <w:r>
        <w:rPr>
          <w:rFonts w:ascii="Calibri" w:hAnsi="Calibri" w:cs="Calibri"/>
          <w:b/>
          <w:bCs/>
          <w:color w:val="auto"/>
          <w:sz w:val="22"/>
          <w:szCs w:val="22"/>
        </w:rPr>
        <w:t>3. Specyfikacja sprzętowa</w:t>
      </w:r>
      <w:bookmarkEnd w:id="4"/>
    </w:p>
    <w:tbl>
      <w:tblPr>
        <w:tblStyle w:val="Tabela-Siatka"/>
        <w:tblW w:w="8630" w:type="dxa"/>
        <w:tblLayout w:type="fixed"/>
        <w:tblLook w:val="04A0" w:firstRow="1" w:lastRow="0" w:firstColumn="1" w:lastColumn="0" w:noHBand="0" w:noVBand="1"/>
      </w:tblPr>
      <w:tblGrid>
        <w:gridCol w:w="4315"/>
        <w:gridCol w:w="4315"/>
      </w:tblGrid>
      <w:tr w:rsidR="00E07350" w14:paraId="4381962A" w14:textId="77777777" w:rsidTr="008A3BCD">
        <w:tc>
          <w:tcPr>
            <w:tcW w:w="4315" w:type="dxa"/>
          </w:tcPr>
          <w:p w14:paraId="5E7A4542" w14:textId="77777777" w:rsidR="00E07350" w:rsidRDefault="00E07350" w:rsidP="008A3BCD">
            <w:pPr>
              <w:jc w:val="both"/>
              <w:rPr>
                <w:rFonts w:cs="Calibri"/>
              </w:rPr>
            </w:pPr>
            <w:r>
              <w:rPr>
                <w:rFonts w:cs="Calibri"/>
              </w:rPr>
              <w:t>Parametr</w:t>
            </w:r>
          </w:p>
        </w:tc>
        <w:tc>
          <w:tcPr>
            <w:tcW w:w="4315" w:type="dxa"/>
          </w:tcPr>
          <w:p w14:paraId="13BFE359" w14:textId="77777777" w:rsidR="00E07350" w:rsidRDefault="00E07350" w:rsidP="008A3BCD">
            <w:pPr>
              <w:jc w:val="both"/>
              <w:rPr>
                <w:rFonts w:cs="Calibri"/>
              </w:rPr>
            </w:pPr>
            <w:r>
              <w:rPr>
                <w:rFonts w:cs="Calibri"/>
              </w:rPr>
              <w:t>Wymaganie</w:t>
            </w:r>
          </w:p>
        </w:tc>
      </w:tr>
      <w:tr w:rsidR="00E07350" w14:paraId="5EE8C16E" w14:textId="77777777" w:rsidTr="008A3BCD">
        <w:tc>
          <w:tcPr>
            <w:tcW w:w="4315" w:type="dxa"/>
          </w:tcPr>
          <w:p w14:paraId="5D6A9203" w14:textId="77777777" w:rsidR="00E07350" w:rsidRDefault="00E07350" w:rsidP="008A3BCD">
            <w:pPr>
              <w:jc w:val="both"/>
              <w:rPr>
                <w:rFonts w:cs="Calibri"/>
              </w:rPr>
            </w:pPr>
            <w:r>
              <w:rPr>
                <w:rFonts w:cs="Calibri"/>
              </w:rPr>
              <w:t>Interfejsy 10GbE</w:t>
            </w:r>
          </w:p>
        </w:tc>
        <w:tc>
          <w:tcPr>
            <w:tcW w:w="4315" w:type="dxa"/>
          </w:tcPr>
          <w:p w14:paraId="5C70653D" w14:textId="77777777" w:rsidR="00E07350" w:rsidRDefault="00E07350" w:rsidP="008A3BCD">
            <w:pPr>
              <w:jc w:val="both"/>
              <w:rPr>
                <w:rFonts w:cs="Calibri"/>
              </w:rPr>
            </w:pPr>
            <w:r>
              <w:rPr>
                <w:rFonts w:cs="Calibri"/>
              </w:rPr>
              <w:t>4 × SFP+ 10GbE</w:t>
            </w:r>
          </w:p>
        </w:tc>
      </w:tr>
      <w:tr w:rsidR="00E07350" w14:paraId="61C5B87B" w14:textId="77777777" w:rsidTr="008A3BCD">
        <w:tc>
          <w:tcPr>
            <w:tcW w:w="4315" w:type="dxa"/>
          </w:tcPr>
          <w:p w14:paraId="225184DC" w14:textId="77777777" w:rsidR="00E07350" w:rsidRDefault="00E07350" w:rsidP="008A3BCD">
            <w:pPr>
              <w:jc w:val="both"/>
              <w:rPr>
                <w:rFonts w:cs="Calibri"/>
              </w:rPr>
            </w:pPr>
            <w:r>
              <w:rPr>
                <w:rFonts w:cs="Calibri"/>
              </w:rPr>
              <w:t>Interfejsy 25GB</w:t>
            </w:r>
          </w:p>
        </w:tc>
        <w:tc>
          <w:tcPr>
            <w:tcW w:w="4315" w:type="dxa"/>
          </w:tcPr>
          <w:p w14:paraId="2C62B4FA" w14:textId="77777777" w:rsidR="00E07350" w:rsidRDefault="00E07350" w:rsidP="008A3BCD">
            <w:pPr>
              <w:jc w:val="both"/>
              <w:rPr>
                <w:rFonts w:cs="Calibri"/>
              </w:rPr>
            </w:pPr>
            <w:r>
              <w:rPr>
                <w:rFonts w:cs="Calibri"/>
              </w:rPr>
              <w:t>4 x SFP28</w:t>
            </w:r>
          </w:p>
        </w:tc>
      </w:tr>
      <w:tr w:rsidR="00E07350" w14:paraId="2FACC53E" w14:textId="77777777" w:rsidTr="008A3BCD">
        <w:tc>
          <w:tcPr>
            <w:tcW w:w="4315" w:type="dxa"/>
          </w:tcPr>
          <w:p w14:paraId="79432278" w14:textId="77777777" w:rsidR="00E07350" w:rsidRDefault="00E07350" w:rsidP="008A3BCD">
            <w:pPr>
              <w:jc w:val="both"/>
              <w:rPr>
                <w:rFonts w:cs="Calibri"/>
              </w:rPr>
            </w:pPr>
            <w:r>
              <w:rPr>
                <w:rFonts w:cs="Calibri"/>
              </w:rPr>
              <w:t>Interfejsy LAN</w:t>
            </w:r>
          </w:p>
        </w:tc>
        <w:tc>
          <w:tcPr>
            <w:tcW w:w="4315" w:type="dxa"/>
          </w:tcPr>
          <w:p w14:paraId="1F8E42FE" w14:textId="77777777" w:rsidR="00E07350" w:rsidRDefault="00E07350" w:rsidP="008A3BCD">
            <w:pPr>
              <w:jc w:val="both"/>
              <w:rPr>
                <w:rFonts w:cs="Calibri"/>
              </w:rPr>
            </w:pPr>
            <w:r>
              <w:rPr>
                <w:rFonts w:cs="Calibri"/>
              </w:rPr>
              <w:t>8 × RJ45 2.5GbE</w:t>
            </w:r>
          </w:p>
        </w:tc>
      </w:tr>
      <w:tr w:rsidR="00E07350" w14:paraId="67DA44A0" w14:textId="77777777" w:rsidTr="008A3BCD">
        <w:tc>
          <w:tcPr>
            <w:tcW w:w="4315" w:type="dxa"/>
          </w:tcPr>
          <w:p w14:paraId="1217B37E" w14:textId="77777777" w:rsidR="00E07350" w:rsidRDefault="00E07350" w:rsidP="008A3BCD">
            <w:pPr>
              <w:jc w:val="both"/>
              <w:rPr>
                <w:rFonts w:cs="Calibri"/>
              </w:rPr>
            </w:pPr>
            <w:r>
              <w:rPr>
                <w:rFonts w:cs="Calibri"/>
              </w:rPr>
              <w:t>WAN Backup</w:t>
            </w:r>
          </w:p>
        </w:tc>
        <w:tc>
          <w:tcPr>
            <w:tcW w:w="4315" w:type="dxa"/>
          </w:tcPr>
          <w:p w14:paraId="324DA5B1" w14:textId="77777777" w:rsidR="00E07350" w:rsidRDefault="00E07350" w:rsidP="008A3BCD">
            <w:pPr>
              <w:jc w:val="both"/>
              <w:rPr>
                <w:rFonts w:cs="Calibri"/>
              </w:rPr>
            </w:pPr>
            <w:r>
              <w:rPr>
                <w:rFonts w:cs="Calibri"/>
              </w:rPr>
              <w:t>Wbudowany modem Nano SIM LTE/5G</w:t>
            </w:r>
          </w:p>
        </w:tc>
      </w:tr>
      <w:tr w:rsidR="00E07350" w14:paraId="56B89F71" w14:textId="77777777" w:rsidTr="008A3BCD">
        <w:tc>
          <w:tcPr>
            <w:tcW w:w="4315" w:type="dxa"/>
          </w:tcPr>
          <w:p w14:paraId="3B879959" w14:textId="77777777" w:rsidR="00E07350" w:rsidRDefault="00E07350" w:rsidP="008A3BCD">
            <w:pPr>
              <w:jc w:val="both"/>
              <w:rPr>
                <w:rFonts w:cs="Calibri"/>
              </w:rPr>
            </w:pPr>
            <w:r>
              <w:rPr>
                <w:rFonts w:cs="Calibri"/>
              </w:rPr>
              <w:t>Procesor</w:t>
            </w:r>
          </w:p>
        </w:tc>
        <w:tc>
          <w:tcPr>
            <w:tcW w:w="4315" w:type="dxa"/>
          </w:tcPr>
          <w:p w14:paraId="5C12C266" w14:textId="77777777" w:rsidR="00E07350" w:rsidRDefault="00E07350" w:rsidP="008A3BCD">
            <w:pPr>
              <w:jc w:val="both"/>
              <w:rPr>
                <w:rFonts w:cs="Calibri"/>
              </w:rPr>
            </w:pPr>
            <w:r>
              <w:rPr>
                <w:rFonts w:cs="Calibri"/>
              </w:rPr>
              <w:t xml:space="preserve">44-rdzeniowy procesor klasy </w:t>
            </w:r>
            <w:proofErr w:type="spellStart"/>
            <w:r>
              <w:rPr>
                <w:rFonts w:cs="Calibri"/>
              </w:rPr>
              <w:t>enterprise</w:t>
            </w:r>
            <w:proofErr w:type="spellEnd"/>
          </w:p>
        </w:tc>
      </w:tr>
      <w:tr w:rsidR="00E07350" w14:paraId="3F3CDAF8" w14:textId="77777777" w:rsidTr="008A3BCD">
        <w:tc>
          <w:tcPr>
            <w:tcW w:w="4315" w:type="dxa"/>
          </w:tcPr>
          <w:p w14:paraId="03C98A78" w14:textId="77777777" w:rsidR="00E07350" w:rsidRDefault="00E07350" w:rsidP="008A3BCD">
            <w:pPr>
              <w:jc w:val="both"/>
              <w:rPr>
                <w:rFonts w:cs="Calibri"/>
              </w:rPr>
            </w:pPr>
            <w:r>
              <w:rPr>
                <w:rFonts w:cs="Calibri"/>
              </w:rPr>
              <w:t>RAM</w:t>
            </w:r>
          </w:p>
        </w:tc>
        <w:tc>
          <w:tcPr>
            <w:tcW w:w="4315" w:type="dxa"/>
          </w:tcPr>
          <w:p w14:paraId="65D1DDF5" w14:textId="77777777" w:rsidR="00E07350" w:rsidRDefault="00E07350" w:rsidP="008A3BCD">
            <w:pPr>
              <w:jc w:val="both"/>
              <w:rPr>
                <w:rFonts w:cs="Calibri"/>
              </w:rPr>
            </w:pPr>
            <w:r>
              <w:rPr>
                <w:rFonts w:cs="Calibri"/>
              </w:rPr>
              <w:t>32 GB DDR4 ECC</w:t>
            </w:r>
          </w:p>
        </w:tc>
      </w:tr>
      <w:tr w:rsidR="00E07350" w14:paraId="7B0EEFDB" w14:textId="77777777" w:rsidTr="008A3BCD">
        <w:tc>
          <w:tcPr>
            <w:tcW w:w="4315" w:type="dxa"/>
          </w:tcPr>
          <w:p w14:paraId="1CA92334" w14:textId="77777777" w:rsidR="00E07350" w:rsidRDefault="00E07350" w:rsidP="008A3BCD">
            <w:pPr>
              <w:jc w:val="both"/>
              <w:rPr>
                <w:rFonts w:cs="Calibri"/>
              </w:rPr>
            </w:pPr>
            <w:r>
              <w:rPr>
                <w:rFonts w:cs="Calibri"/>
              </w:rPr>
              <w:t>Storage</w:t>
            </w:r>
          </w:p>
        </w:tc>
        <w:tc>
          <w:tcPr>
            <w:tcW w:w="4315" w:type="dxa"/>
          </w:tcPr>
          <w:p w14:paraId="1FB843D4" w14:textId="77777777" w:rsidR="00E07350" w:rsidRDefault="00E07350" w:rsidP="008A3BCD">
            <w:pPr>
              <w:jc w:val="both"/>
              <w:rPr>
                <w:rFonts w:cs="Calibri"/>
              </w:rPr>
            </w:pPr>
            <w:r>
              <w:rPr>
                <w:rFonts w:cs="Calibri"/>
              </w:rPr>
              <w:t xml:space="preserve">2 × M.2 </w:t>
            </w:r>
            <w:proofErr w:type="spellStart"/>
            <w:r>
              <w:rPr>
                <w:rFonts w:cs="Calibri"/>
              </w:rPr>
              <w:t>NVMe</w:t>
            </w:r>
            <w:proofErr w:type="spellEnd"/>
            <w:r>
              <w:rPr>
                <w:rFonts w:cs="Calibri"/>
              </w:rPr>
              <w:t xml:space="preserve"> SSD 128 GB</w:t>
            </w:r>
          </w:p>
        </w:tc>
      </w:tr>
      <w:tr w:rsidR="00E07350" w14:paraId="4D38D066" w14:textId="77777777" w:rsidTr="008A3BCD">
        <w:tc>
          <w:tcPr>
            <w:tcW w:w="4315" w:type="dxa"/>
          </w:tcPr>
          <w:p w14:paraId="0714AE95" w14:textId="77777777" w:rsidR="00E07350" w:rsidRDefault="00E07350" w:rsidP="008A3BCD">
            <w:pPr>
              <w:jc w:val="both"/>
              <w:rPr>
                <w:rFonts w:cs="Calibri"/>
              </w:rPr>
            </w:pPr>
            <w:r>
              <w:rPr>
                <w:rFonts w:cs="Calibri"/>
              </w:rPr>
              <w:t>RAID</w:t>
            </w:r>
          </w:p>
        </w:tc>
        <w:tc>
          <w:tcPr>
            <w:tcW w:w="4315" w:type="dxa"/>
          </w:tcPr>
          <w:p w14:paraId="3F7A2DB8" w14:textId="77777777" w:rsidR="00E07350" w:rsidRDefault="00E07350" w:rsidP="008A3BCD">
            <w:pPr>
              <w:jc w:val="both"/>
              <w:rPr>
                <w:rFonts w:cs="Calibri"/>
              </w:rPr>
            </w:pPr>
            <w:r>
              <w:rPr>
                <w:rFonts w:cs="Calibri"/>
              </w:rPr>
              <w:t>ZFS RAID1</w:t>
            </w:r>
          </w:p>
        </w:tc>
      </w:tr>
      <w:tr w:rsidR="00E07350" w14:paraId="2D979D04" w14:textId="77777777" w:rsidTr="008A3BCD">
        <w:tc>
          <w:tcPr>
            <w:tcW w:w="4315" w:type="dxa"/>
          </w:tcPr>
          <w:p w14:paraId="179FA9C1" w14:textId="77777777" w:rsidR="00E07350" w:rsidRDefault="00E07350" w:rsidP="008A3BCD">
            <w:pPr>
              <w:jc w:val="both"/>
              <w:rPr>
                <w:rFonts w:cs="Calibri"/>
              </w:rPr>
            </w:pPr>
            <w:r>
              <w:rPr>
                <w:rFonts w:cs="Calibri"/>
              </w:rPr>
              <w:t>Zasilanie</w:t>
            </w:r>
          </w:p>
        </w:tc>
        <w:tc>
          <w:tcPr>
            <w:tcW w:w="4315" w:type="dxa"/>
          </w:tcPr>
          <w:p w14:paraId="63401CA4" w14:textId="77777777" w:rsidR="00E07350" w:rsidRDefault="00E07350" w:rsidP="008A3BCD">
            <w:pPr>
              <w:jc w:val="both"/>
              <w:rPr>
                <w:rFonts w:cs="Calibri"/>
              </w:rPr>
            </w:pPr>
            <w:r>
              <w:rPr>
                <w:rFonts w:cs="Calibri"/>
              </w:rPr>
              <w:t>2 × redundantne PSU</w:t>
            </w:r>
          </w:p>
        </w:tc>
      </w:tr>
      <w:tr w:rsidR="00E07350" w:rsidRPr="00386F1F" w14:paraId="3F7EDC6C" w14:textId="77777777" w:rsidTr="008A3BCD">
        <w:tc>
          <w:tcPr>
            <w:tcW w:w="4315" w:type="dxa"/>
          </w:tcPr>
          <w:p w14:paraId="2C6F6956" w14:textId="77777777" w:rsidR="00E07350" w:rsidRDefault="00E07350" w:rsidP="008A3BCD">
            <w:pPr>
              <w:jc w:val="both"/>
              <w:rPr>
                <w:rFonts w:cs="Calibri"/>
              </w:rPr>
            </w:pPr>
            <w:r>
              <w:rPr>
                <w:rFonts w:cs="Calibri"/>
              </w:rPr>
              <w:t>Wbudowany modem Nano SIM</w:t>
            </w:r>
          </w:p>
        </w:tc>
        <w:tc>
          <w:tcPr>
            <w:tcW w:w="4315" w:type="dxa"/>
          </w:tcPr>
          <w:p w14:paraId="4928DBA3" w14:textId="77777777" w:rsidR="00E07350" w:rsidRPr="000776FD" w:rsidRDefault="00E07350" w:rsidP="008A3BCD">
            <w:pPr>
              <w:jc w:val="both"/>
              <w:rPr>
                <w:rFonts w:cs="Calibri"/>
                <w:lang w:val="en-US"/>
              </w:rPr>
            </w:pPr>
            <w:r w:rsidRPr="000776FD">
              <w:rPr>
                <w:rFonts w:cs="Calibri"/>
                <w:lang w:val="en-US"/>
              </w:rPr>
              <w:t xml:space="preserve">LTE/5G z </w:t>
            </w:r>
            <w:proofErr w:type="spellStart"/>
            <w:r w:rsidRPr="000776FD">
              <w:rPr>
                <w:rFonts w:cs="Calibri"/>
                <w:lang w:val="en-US"/>
              </w:rPr>
              <w:t>obsługą</w:t>
            </w:r>
            <w:proofErr w:type="spellEnd"/>
            <w:r w:rsidRPr="000776FD">
              <w:rPr>
                <w:rFonts w:cs="Calibri"/>
                <w:lang w:val="en-US"/>
              </w:rPr>
              <w:t xml:space="preserve"> WAN Backup </w:t>
            </w:r>
            <w:proofErr w:type="spellStart"/>
            <w:r w:rsidRPr="000776FD">
              <w:rPr>
                <w:rFonts w:cs="Calibri"/>
                <w:lang w:val="en-US"/>
              </w:rPr>
              <w:t>i</w:t>
            </w:r>
            <w:proofErr w:type="spellEnd"/>
            <w:r w:rsidRPr="000776FD">
              <w:rPr>
                <w:rFonts w:cs="Calibri"/>
                <w:lang w:val="en-US"/>
              </w:rPr>
              <w:t xml:space="preserve"> Failover</w:t>
            </w:r>
          </w:p>
        </w:tc>
      </w:tr>
      <w:tr w:rsidR="00E07350" w14:paraId="58C2FB1C" w14:textId="77777777" w:rsidTr="008A3BCD">
        <w:tc>
          <w:tcPr>
            <w:tcW w:w="4315" w:type="dxa"/>
          </w:tcPr>
          <w:p w14:paraId="00DAFDC5" w14:textId="77777777" w:rsidR="00E07350" w:rsidRDefault="00E07350" w:rsidP="008A3BCD">
            <w:pPr>
              <w:jc w:val="both"/>
              <w:rPr>
                <w:rFonts w:cs="Calibri"/>
              </w:rPr>
            </w:pPr>
            <w:r>
              <w:rPr>
                <w:rFonts w:cs="Calibri"/>
              </w:rPr>
              <w:t>Wymiary urządzenia</w:t>
            </w:r>
          </w:p>
        </w:tc>
        <w:tc>
          <w:tcPr>
            <w:tcW w:w="4315" w:type="dxa"/>
          </w:tcPr>
          <w:p w14:paraId="6C461C92" w14:textId="77777777" w:rsidR="00E07350" w:rsidRDefault="00E07350" w:rsidP="008A3BCD">
            <w:pPr>
              <w:jc w:val="both"/>
              <w:rPr>
                <w:rFonts w:cs="Calibri"/>
              </w:rPr>
            </w:pPr>
            <w:r>
              <w:rPr>
                <w:rFonts w:cs="Calibri"/>
              </w:rPr>
              <w:t>440 × 280 × 44 mm</w:t>
            </w:r>
          </w:p>
        </w:tc>
      </w:tr>
    </w:tbl>
    <w:p w14:paraId="4B28401B" w14:textId="77777777" w:rsidR="00E07350" w:rsidRDefault="00E07350" w:rsidP="00E07350">
      <w:pPr>
        <w:pStyle w:val="Nagwek2"/>
        <w:jc w:val="both"/>
        <w:rPr>
          <w:b/>
          <w:bCs/>
        </w:rPr>
      </w:pPr>
    </w:p>
    <w:p w14:paraId="62302AF7" w14:textId="77777777" w:rsidR="00E07350" w:rsidRDefault="00E07350" w:rsidP="00E07350">
      <w:pPr>
        <w:pStyle w:val="Nagwek2"/>
        <w:jc w:val="both"/>
        <w:rPr>
          <w:b/>
          <w:bCs/>
        </w:rPr>
      </w:pPr>
      <w:bookmarkStart w:id="5" w:name="_Toc233891131"/>
      <w:r>
        <w:rPr>
          <w:rFonts w:ascii="Calibri" w:hAnsi="Calibri" w:cs="Calibri"/>
          <w:b/>
          <w:bCs/>
          <w:color w:val="auto"/>
          <w:sz w:val="22"/>
          <w:szCs w:val="22"/>
        </w:rPr>
        <w:t>4. Funkcje bezpieczeństwa</w:t>
      </w:r>
      <w:bookmarkEnd w:id="5"/>
    </w:p>
    <w:tbl>
      <w:tblPr>
        <w:tblStyle w:val="Tabela-Siatka"/>
        <w:tblW w:w="8630" w:type="dxa"/>
        <w:tblLayout w:type="fixed"/>
        <w:tblLook w:val="04A0" w:firstRow="1" w:lastRow="0" w:firstColumn="1" w:lastColumn="0" w:noHBand="0" w:noVBand="1"/>
      </w:tblPr>
      <w:tblGrid>
        <w:gridCol w:w="4315"/>
        <w:gridCol w:w="4315"/>
      </w:tblGrid>
      <w:tr w:rsidR="00E07350" w14:paraId="1883E63E" w14:textId="77777777" w:rsidTr="008A3BCD">
        <w:tc>
          <w:tcPr>
            <w:tcW w:w="4315" w:type="dxa"/>
          </w:tcPr>
          <w:p w14:paraId="6CED39CB" w14:textId="77777777" w:rsidR="00E07350" w:rsidRDefault="00E07350" w:rsidP="008A3BCD">
            <w:pPr>
              <w:jc w:val="both"/>
              <w:rPr>
                <w:rFonts w:cs="Calibri"/>
              </w:rPr>
            </w:pPr>
            <w:r>
              <w:rPr>
                <w:rFonts w:cs="Calibri"/>
              </w:rPr>
              <w:t>Parametr</w:t>
            </w:r>
          </w:p>
        </w:tc>
        <w:tc>
          <w:tcPr>
            <w:tcW w:w="4315" w:type="dxa"/>
          </w:tcPr>
          <w:p w14:paraId="63CF0872" w14:textId="77777777" w:rsidR="00E07350" w:rsidRDefault="00E07350" w:rsidP="008A3BCD">
            <w:pPr>
              <w:jc w:val="both"/>
              <w:rPr>
                <w:rFonts w:cs="Calibri"/>
              </w:rPr>
            </w:pPr>
            <w:r>
              <w:rPr>
                <w:rFonts w:cs="Calibri"/>
              </w:rPr>
              <w:t>Wymaganie</w:t>
            </w:r>
          </w:p>
        </w:tc>
      </w:tr>
      <w:tr w:rsidR="00E07350" w14:paraId="5B1CE06C" w14:textId="77777777" w:rsidTr="008A3BCD">
        <w:tc>
          <w:tcPr>
            <w:tcW w:w="4315" w:type="dxa"/>
          </w:tcPr>
          <w:p w14:paraId="1724906C" w14:textId="77777777" w:rsidR="00E07350" w:rsidRDefault="00E07350" w:rsidP="008A3BCD">
            <w:pPr>
              <w:jc w:val="both"/>
              <w:rPr>
                <w:rFonts w:cs="Calibri"/>
              </w:rPr>
            </w:pPr>
            <w:r>
              <w:rPr>
                <w:rFonts w:cs="Calibri"/>
              </w:rPr>
              <w:t>IDS/IPS</w:t>
            </w:r>
          </w:p>
        </w:tc>
        <w:tc>
          <w:tcPr>
            <w:tcW w:w="4315" w:type="dxa"/>
          </w:tcPr>
          <w:p w14:paraId="70C5460A" w14:textId="77777777" w:rsidR="00E07350" w:rsidRDefault="00E07350" w:rsidP="008A3BCD">
            <w:pPr>
              <w:jc w:val="both"/>
              <w:rPr>
                <w:rFonts w:cs="Calibri"/>
              </w:rPr>
            </w:pPr>
            <w:proofErr w:type="spellStart"/>
            <w:r>
              <w:rPr>
                <w:rFonts w:cs="Calibri"/>
              </w:rPr>
              <w:t>Suricata</w:t>
            </w:r>
            <w:proofErr w:type="spellEnd"/>
            <w:r>
              <w:rPr>
                <w:rFonts w:cs="Calibri"/>
              </w:rPr>
              <w:t xml:space="preserve"> / </w:t>
            </w:r>
            <w:proofErr w:type="spellStart"/>
            <w:r>
              <w:rPr>
                <w:rFonts w:cs="Calibri"/>
              </w:rPr>
              <w:t>Snort</w:t>
            </w:r>
            <w:proofErr w:type="spellEnd"/>
          </w:p>
        </w:tc>
      </w:tr>
      <w:tr w:rsidR="00E07350" w14:paraId="7892FCA2" w14:textId="77777777" w:rsidTr="008A3BCD">
        <w:tc>
          <w:tcPr>
            <w:tcW w:w="4315" w:type="dxa"/>
          </w:tcPr>
          <w:p w14:paraId="7DDA738F" w14:textId="77777777" w:rsidR="00E07350" w:rsidRDefault="00E07350" w:rsidP="008A3BCD">
            <w:pPr>
              <w:jc w:val="both"/>
              <w:rPr>
                <w:rFonts w:cs="Calibri"/>
              </w:rPr>
            </w:pPr>
            <w:r>
              <w:rPr>
                <w:rFonts w:cs="Calibri"/>
              </w:rPr>
              <w:t>Segmentacja sieci</w:t>
            </w:r>
          </w:p>
        </w:tc>
        <w:tc>
          <w:tcPr>
            <w:tcW w:w="4315" w:type="dxa"/>
          </w:tcPr>
          <w:p w14:paraId="40903D78" w14:textId="77777777" w:rsidR="00E07350" w:rsidRDefault="00E07350" w:rsidP="008A3BCD">
            <w:pPr>
              <w:jc w:val="both"/>
              <w:rPr>
                <w:rFonts w:cs="Calibri"/>
              </w:rPr>
            </w:pPr>
            <w:r>
              <w:rPr>
                <w:rFonts w:cs="Calibri"/>
              </w:rPr>
              <w:t xml:space="preserve">VLAN / </w:t>
            </w:r>
            <w:proofErr w:type="spellStart"/>
            <w:r>
              <w:rPr>
                <w:rFonts w:cs="Calibri"/>
              </w:rPr>
              <w:t>Mikrosegmentacja</w:t>
            </w:r>
            <w:proofErr w:type="spellEnd"/>
          </w:p>
        </w:tc>
      </w:tr>
      <w:tr w:rsidR="00E07350" w:rsidRPr="00386F1F" w14:paraId="222E26A5" w14:textId="77777777" w:rsidTr="008A3BCD">
        <w:tc>
          <w:tcPr>
            <w:tcW w:w="4315" w:type="dxa"/>
          </w:tcPr>
          <w:p w14:paraId="39F2BD1A" w14:textId="77777777" w:rsidR="00E07350" w:rsidRDefault="00E07350" w:rsidP="008A3BCD">
            <w:pPr>
              <w:jc w:val="both"/>
              <w:rPr>
                <w:rFonts w:cs="Calibri"/>
              </w:rPr>
            </w:pPr>
            <w:r>
              <w:rPr>
                <w:rFonts w:cs="Calibri"/>
              </w:rPr>
              <w:t>VPN</w:t>
            </w:r>
          </w:p>
        </w:tc>
        <w:tc>
          <w:tcPr>
            <w:tcW w:w="4315" w:type="dxa"/>
          </w:tcPr>
          <w:p w14:paraId="304D57CD" w14:textId="77777777" w:rsidR="00E07350" w:rsidRPr="000776FD" w:rsidRDefault="00E07350" w:rsidP="008A3BCD">
            <w:pPr>
              <w:jc w:val="both"/>
              <w:rPr>
                <w:rFonts w:cs="Calibri"/>
                <w:lang w:val="en-US"/>
              </w:rPr>
            </w:pPr>
            <w:r w:rsidRPr="000776FD">
              <w:rPr>
                <w:rFonts w:cs="Calibri"/>
                <w:lang w:val="en-US"/>
              </w:rPr>
              <w:t>Site-to-Site / Remote Access</w:t>
            </w:r>
          </w:p>
        </w:tc>
      </w:tr>
      <w:tr w:rsidR="00E07350" w14:paraId="07E2BC1F" w14:textId="77777777" w:rsidTr="008A3BCD">
        <w:tc>
          <w:tcPr>
            <w:tcW w:w="4315" w:type="dxa"/>
          </w:tcPr>
          <w:p w14:paraId="5F8D533E" w14:textId="77777777" w:rsidR="00E07350" w:rsidRDefault="00E07350" w:rsidP="008A3BCD">
            <w:pPr>
              <w:jc w:val="both"/>
              <w:rPr>
                <w:rFonts w:cs="Calibri"/>
              </w:rPr>
            </w:pPr>
            <w:r>
              <w:rPr>
                <w:rFonts w:cs="Calibri"/>
              </w:rPr>
              <w:t>Monitoring</w:t>
            </w:r>
          </w:p>
        </w:tc>
        <w:tc>
          <w:tcPr>
            <w:tcW w:w="4315" w:type="dxa"/>
          </w:tcPr>
          <w:p w14:paraId="4BBF606B" w14:textId="77777777" w:rsidR="00E07350" w:rsidRDefault="00E07350" w:rsidP="008A3BCD">
            <w:pPr>
              <w:jc w:val="both"/>
              <w:rPr>
                <w:rFonts w:cs="Calibri"/>
              </w:rPr>
            </w:pPr>
            <w:proofErr w:type="spellStart"/>
            <w:r>
              <w:rPr>
                <w:rFonts w:cs="Calibri"/>
              </w:rPr>
              <w:t>NetFlow</w:t>
            </w:r>
            <w:proofErr w:type="spellEnd"/>
            <w:r>
              <w:rPr>
                <w:rFonts w:cs="Calibri"/>
              </w:rPr>
              <w:t xml:space="preserve"> / IPFIX / </w:t>
            </w:r>
            <w:proofErr w:type="spellStart"/>
            <w:r>
              <w:rPr>
                <w:rFonts w:cs="Calibri"/>
              </w:rPr>
              <w:t>Syslog</w:t>
            </w:r>
            <w:proofErr w:type="spellEnd"/>
          </w:p>
        </w:tc>
      </w:tr>
      <w:tr w:rsidR="00E07350" w14:paraId="077FA751" w14:textId="77777777" w:rsidTr="008A3BCD">
        <w:tc>
          <w:tcPr>
            <w:tcW w:w="4315" w:type="dxa"/>
          </w:tcPr>
          <w:p w14:paraId="20579D2C" w14:textId="77777777" w:rsidR="00E07350" w:rsidRDefault="00E07350" w:rsidP="008A3BCD">
            <w:pPr>
              <w:jc w:val="both"/>
              <w:rPr>
                <w:rFonts w:cs="Calibri"/>
              </w:rPr>
            </w:pPr>
            <w:r>
              <w:rPr>
                <w:rFonts w:cs="Calibri"/>
              </w:rPr>
              <w:t>SIEM/XDR</w:t>
            </w:r>
          </w:p>
        </w:tc>
        <w:tc>
          <w:tcPr>
            <w:tcW w:w="4315" w:type="dxa"/>
          </w:tcPr>
          <w:p w14:paraId="5C356564" w14:textId="77777777" w:rsidR="00E07350" w:rsidRDefault="00E07350" w:rsidP="008A3BCD">
            <w:pPr>
              <w:jc w:val="both"/>
              <w:rPr>
                <w:rFonts w:cs="Calibri"/>
              </w:rPr>
            </w:pPr>
            <w:proofErr w:type="spellStart"/>
            <w:r>
              <w:rPr>
                <w:rFonts w:cs="Calibri"/>
              </w:rPr>
              <w:t>Wazuh</w:t>
            </w:r>
            <w:proofErr w:type="spellEnd"/>
            <w:r>
              <w:rPr>
                <w:rFonts w:cs="Calibri"/>
              </w:rPr>
              <w:t xml:space="preserve"> </w:t>
            </w:r>
            <w:proofErr w:type="spellStart"/>
            <w:r>
              <w:rPr>
                <w:rFonts w:cs="Calibri"/>
              </w:rPr>
              <w:t>Ready</w:t>
            </w:r>
            <w:proofErr w:type="spellEnd"/>
          </w:p>
        </w:tc>
      </w:tr>
      <w:tr w:rsidR="00E07350" w14:paraId="1097DE6E" w14:textId="77777777" w:rsidTr="008A3BCD">
        <w:tc>
          <w:tcPr>
            <w:tcW w:w="4315" w:type="dxa"/>
          </w:tcPr>
          <w:p w14:paraId="474276D0" w14:textId="77777777" w:rsidR="00E07350" w:rsidRDefault="00E07350" w:rsidP="008A3BCD">
            <w:pPr>
              <w:jc w:val="both"/>
              <w:rPr>
                <w:rFonts w:cs="Calibri"/>
              </w:rPr>
            </w:pPr>
            <w:r>
              <w:rPr>
                <w:rFonts w:cs="Calibri"/>
              </w:rPr>
              <w:t>SD-WAN</w:t>
            </w:r>
          </w:p>
        </w:tc>
        <w:tc>
          <w:tcPr>
            <w:tcW w:w="4315" w:type="dxa"/>
          </w:tcPr>
          <w:p w14:paraId="5BD4DFBB" w14:textId="77777777" w:rsidR="00E07350" w:rsidRDefault="00E07350" w:rsidP="008A3BCD">
            <w:pPr>
              <w:jc w:val="both"/>
              <w:rPr>
                <w:rFonts w:cs="Calibri"/>
              </w:rPr>
            </w:pPr>
            <w:r>
              <w:rPr>
                <w:rFonts w:cs="Calibri"/>
              </w:rPr>
              <w:t>Wymagany</w:t>
            </w:r>
          </w:p>
        </w:tc>
      </w:tr>
      <w:tr w:rsidR="00E07350" w14:paraId="44372DB5" w14:textId="77777777" w:rsidTr="008A3BCD">
        <w:tc>
          <w:tcPr>
            <w:tcW w:w="4315" w:type="dxa"/>
          </w:tcPr>
          <w:p w14:paraId="2D3CDF1B" w14:textId="77777777" w:rsidR="00E07350" w:rsidRDefault="00E07350" w:rsidP="008A3BCD">
            <w:pPr>
              <w:jc w:val="both"/>
              <w:rPr>
                <w:rFonts w:cs="Calibri"/>
              </w:rPr>
            </w:pPr>
            <w:proofErr w:type="spellStart"/>
            <w:r>
              <w:rPr>
                <w:rFonts w:cs="Calibri"/>
              </w:rPr>
              <w:t>Load</w:t>
            </w:r>
            <w:proofErr w:type="spellEnd"/>
            <w:r>
              <w:rPr>
                <w:rFonts w:cs="Calibri"/>
              </w:rPr>
              <w:t xml:space="preserve"> </w:t>
            </w:r>
            <w:proofErr w:type="spellStart"/>
            <w:r>
              <w:rPr>
                <w:rFonts w:cs="Calibri"/>
              </w:rPr>
              <w:t>Balancing</w:t>
            </w:r>
            <w:proofErr w:type="spellEnd"/>
          </w:p>
        </w:tc>
        <w:tc>
          <w:tcPr>
            <w:tcW w:w="4315" w:type="dxa"/>
          </w:tcPr>
          <w:p w14:paraId="1347CAAE" w14:textId="77777777" w:rsidR="00E07350" w:rsidRDefault="00E07350" w:rsidP="008A3BCD">
            <w:pPr>
              <w:jc w:val="both"/>
              <w:rPr>
                <w:rFonts w:cs="Calibri"/>
              </w:rPr>
            </w:pPr>
            <w:r>
              <w:rPr>
                <w:rFonts w:cs="Calibri"/>
              </w:rPr>
              <w:t>Wymagany</w:t>
            </w:r>
          </w:p>
        </w:tc>
      </w:tr>
      <w:tr w:rsidR="00E07350" w14:paraId="6913849F" w14:textId="77777777" w:rsidTr="008A3BCD">
        <w:tc>
          <w:tcPr>
            <w:tcW w:w="4315" w:type="dxa"/>
          </w:tcPr>
          <w:p w14:paraId="13E150F3" w14:textId="77777777" w:rsidR="00E07350" w:rsidRDefault="00E07350" w:rsidP="008A3BCD">
            <w:pPr>
              <w:jc w:val="both"/>
              <w:rPr>
                <w:rFonts w:cs="Calibri"/>
              </w:rPr>
            </w:pPr>
            <w:r>
              <w:rPr>
                <w:rFonts w:cs="Calibri"/>
              </w:rPr>
              <w:t>Wbudowany monitoring bezpieczeństwa</w:t>
            </w:r>
          </w:p>
        </w:tc>
        <w:tc>
          <w:tcPr>
            <w:tcW w:w="4315" w:type="dxa"/>
          </w:tcPr>
          <w:p w14:paraId="45EB25BC" w14:textId="77777777" w:rsidR="00E07350" w:rsidRDefault="00E07350" w:rsidP="008A3BCD">
            <w:pPr>
              <w:jc w:val="both"/>
              <w:rPr>
                <w:rFonts w:cs="Calibri"/>
              </w:rPr>
            </w:pPr>
            <w:r>
              <w:rPr>
                <w:rFonts w:cs="Calibri"/>
              </w:rPr>
              <w:t xml:space="preserve">SIEM/XDR </w:t>
            </w:r>
            <w:proofErr w:type="spellStart"/>
            <w:r>
              <w:rPr>
                <w:rFonts w:cs="Calibri"/>
              </w:rPr>
              <w:t>Ready</w:t>
            </w:r>
            <w:proofErr w:type="spellEnd"/>
          </w:p>
        </w:tc>
      </w:tr>
    </w:tbl>
    <w:p w14:paraId="2CD3B41C" w14:textId="77777777" w:rsidR="00E07350" w:rsidRDefault="00E07350" w:rsidP="00E07350">
      <w:pPr>
        <w:pStyle w:val="Nagwek2"/>
        <w:jc w:val="both"/>
        <w:rPr>
          <w:b/>
          <w:bCs/>
        </w:rPr>
      </w:pPr>
    </w:p>
    <w:p w14:paraId="50B162AC" w14:textId="77777777" w:rsidR="00E07350" w:rsidRDefault="00E07350" w:rsidP="00E07350">
      <w:pPr>
        <w:pStyle w:val="Nagwek2"/>
        <w:jc w:val="both"/>
        <w:rPr>
          <w:b/>
          <w:bCs/>
        </w:rPr>
      </w:pPr>
      <w:bookmarkStart w:id="6" w:name="_Toc233891132"/>
      <w:r>
        <w:rPr>
          <w:rFonts w:ascii="Calibri" w:hAnsi="Calibri" w:cs="Calibri"/>
          <w:b/>
          <w:bCs/>
          <w:color w:val="auto"/>
          <w:sz w:val="22"/>
          <w:szCs w:val="22"/>
        </w:rPr>
        <w:t>5. Środowiska OT / ICS / SCADA</w:t>
      </w:r>
      <w:bookmarkEnd w:id="6"/>
    </w:p>
    <w:tbl>
      <w:tblPr>
        <w:tblStyle w:val="Tabela-Siatka"/>
        <w:tblW w:w="8640" w:type="dxa"/>
        <w:tblLayout w:type="fixed"/>
        <w:tblLook w:val="04A0" w:firstRow="1" w:lastRow="0" w:firstColumn="1" w:lastColumn="0" w:noHBand="0" w:noVBand="1"/>
      </w:tblPr>
      <w:tblGrid>
        <w:gridCol w:w="4320"/>
        <w:gridCol w:w="4320"/>
      </w:tblGrid>
      <w:tr w:rsidR="00E07350" w14:paraId="348FFF91" w14:textId="77777777" w:rsidTr="008A3BCD">
        <w:tc>
          <w:tcPr>
            <w:tcW w:w="4320" w:type="dxa"/>
          </w:tcPr>
          <w:p w14:paraId="40234BC8" w14:textId="77777777" w:rsidR="00E07350" w:rsidRDefault="00E07350" w:rsidP="008A3BCD">
            <w:pPr>
              <w:jc w:val="both"/>
              <w:rPr>
                <w:rFonts w:cs="Calibri"/>
              </w:rPr>
            </w:pPr>
            <w:r>
              <w:rPr>
                <w:rFonts w:cs="Calibri"/>
              </w:rPr>
              <w:t>Parametr</w:t>
            </w:r>
          </w:p>
        </w:tc>
        <w:tc>
          <w:tcPr>
            <w:tcW w:w="4320" w:type="dxa"/>
          </w:tcPr>
          <w:p w14:paraId="251F15B1" w14:textId="77777777" w:rsidR="00E07350" w:rsidRDefault="00E07350" w:rsidP="008A3BCD">
            <w:pPr>
              <w:jc w:val="both"/>
              <w:rPr>
                <w:rFonts w:cs="Calibri"/>
              </w:rPr>
            </w:pPr>
            <w:r>
              <w:rPr>
                <w:rFonts w:cs="Calibri"/>
              </w:rPr>
              <w:t>Wymaganie</w:t>
            </w:r>
          </w:p>
        </w:tc>
      </w:tr>
      <w:tr w:rsidR="00E07350" w14:paraId="394ACD0C" w14:textId="77777777" w:rsidTr="008A3BCD">
        <w:tc>
          <w:tcPr>
            <w:tcW w:w="4320" w:type="dxa"/>
          </w:tcPr>
          <w:p w14:paraId="134C3678" w14:textId="77777777" w:rsidR="00E07350" w:rsidRDefault="00E07350" w:rsidP="008A3BCD">
            <w:pPr>
              <w:jc w:val="both"/>
              <w:rPr>
                <w:rFonts w:cs="Calibri"/>
              </w:rPr>
            </w:pPr>
            <w:proofErr w:type="spellStart"/>
            <w:r>
              <w:rPr>
                <w:rFonts w:cs="Calibri"/>
              </w:rPr>
              <w:t>Modbus</w:t>
            </w:r>
            <w:proofErr w:type="spellEnd"/>
            <w:r>
              <w:rPr>
                <w:rFonts w:cs="Calibri"/>
              </w:rPr>
              <w:t xml:space="preserve"> TCP</w:t>
            </w:r>
          </w:p>
        </w:tc>
        <w:tc>
          <w:tcPr>
            <w:tcW w:w="4320" w:type="dxa"/>
          </w:tcPr>
          <w:p w14:paraId="6DD2566F" w14:textId="77777777" w:rsidR="00E07350" w:rsidRDefault="00E07350" w:rsidP="008A3BCD">
            <w:pPr>
              <w:jc w:val="both"/>
              <w:rPr>
                <w:rFonts w:cs="Calibri"/>
              </w:rPr>
            </w:pPr>
            <w:r>
              <w:rPr>
                <w:rFonts w:cs="Calibri"/>
              </w:rPr>
              <w:t>Wspierany</w:t>
            </w:r>
          </w:p>
        </w:tc>
      </w:tr>
      <w:tr w:rsidR="00E07350" w14:paraId="6C170B68" w14:textId="77777777" w:rsidTr="008A3BCD">
        <w:tc>
          <w:tcPr>
            <w:tcW w:w="4320" w:type="dxa"/>
          </w:tcPr>
          <w:p w14:paraId="05A90E6B" w14:textId="77777777" w:rsidR="00E07350" w:rsidRDefault="00E07350" w:rsidP="008A3BCD">
            <w:pPr>
              <w:jc w:val="both"/>
              <w:rPr>
                <w:rFonts w:cs="Calibri"/>
              </w:rPr>
            </w:pPr>
            <w:r>
              <w:rPr>
                <w:rFonts w:cs="Calibri"/>
              </w:rPr>
              <w:t>DNP3</w:t>
            </w:r>
          </w:p>
        </w:tc>
        <w:tc>
          <w:tcPr>
            <w:tcW w:w="4320" w:type="dxa"/>
          </w:tcPr>
          <w:p w14:paraId="419AD62B" w14:textId="77777777" w:rsidR="00E07350" w:rsidRDefault="00E07350" w:rsidP="008A3BCD">
            <w:pPr>
              <w:jc w:val="both"/>
              <w:rPr>
                <w:rFonts w:cs="Calibri"/>
              </w:rPr>
            </w:pPr>
            <w:r>
              <w:rPr>
                <w:rFonts w:cs="Calibri"/>
              </w:rPr>
              <w:t>Wspierany</w:t>
            </w:r>
          </w:p>
        </w:tc>
      </w:tr>
      <w:tr w:rsidR="00E07350" w14:paraId="1C06C02E" w14:textId="77777777" w:rsidTr="008A3BCD">
        <w:tc>
          <w:tcPr>
            <w:tcW w:w="4320" w:type="dxa"/>
          </w:tcPr>
          <w:p w14:paraId="4B1D822D" w14:textId="77777777" w:rsidR="00E07350" w:rsidRDefault="00E07350" w:rsidP="008A3BCD">
            <w:pPr>
              <w:jc w:val="both"/>
              <w:rPr>
                <w:rFonts w:cs="Calibri"/>
              </w:rPr>
            </w:pPr>
            <w:r>
              <w:rPr>
                <w:rFonts w:cs="Calibri"/>
              </w:rPr>
              <w:t>IEC-104</w:t>
            </w:r>
          </w:p>
        </w:tc>
        <w:tc>
          <w:tcPr>
            <w:tcW w:w="4320" w:type="dxa"/>
          </w:tcPr>
          <w:p w14:paraId="4617D9AE" w14:textId="77777777" w:rsidR="00E07350" w:rsidRDefault="00E07350" w:rsidP="008A3BCD">
            <w:pPr>
              <w:jc w:val="both"/>
              <w:rPr>
                <w:rFonts w:cs="Calibri"/>
              </w:rPr>
            </w:pPr>
            <w:r>
              <w:rPr>
                <w:rFonts w:cs="Calibri"/>
              </w:rPr>
              <w:t>Wspierany</w:t>
            </w:r>
          </w:p>
        </w:tc>
      </w:tr>
      <w:tr w:rsidR="00E07350" w14:paraId="642C58C8" w14:textId="77777777" w:rsidTr="008A3BCD">
        <w:tc>
          <w:tcPr>
            <w:tcW w:w="4320" w:type="dxa"/>
          </w:tcPr>
          <w:p w14:paraId="4A0761A1" w14:textId="77777777" w:rsidR="00E07350" w:rsidRDefault="00E07350" w:rsidP="008A3BCD">
            <w:pPr>
              <w:jc w:val="both"/>
              <w:rPr>
                <w:rFonts w:cs="Calibri"/>
              </w:rPr>
            </w:pPr>
            <w:r>
              <w:rPr>
                <w:rFonts w:cs="Calibri"/>
              </w:rPr>
              <w:t>OPC UA</w:t>
            </w:r>
          </w:p>
        </w:tc>
        <w:tc>
          <w:tcPr>
            <w:tcW w:w="4320" w:type="dxa"/>
          </w:tcPr>
          <w:p w14:paraId="18392AD1" w14:textId="77777777" w:rsidR="00E07350" w:rsidRDefault="00E07350" w:rsidP="008A3BCD">
            <w:pPr>
              <w:jc w:val="both"/>
              <w:rPr>
                <w:rFonts w:cs="Calibri"/>
              </w:rPr>
            </w:pPr>
            <w:r>
              <w:rPr>
                <w:rFonts w:cs="Calibri"/>
              </w:rPr>
              <w:t>Wspierany</w:t>
            </w:r>
          </w:p>
        </w:tc>
      </w:tr>
      <w:tr w:rsidR="00E07350" w14:paraId="0DE0C7A8" w14:textId="77777777" w:rsidTr="008A3BCD">
        <w:tc>
          <w:tcPr>
            <w:tcW w:w="4320" w:type="dxa"/>
          </w:tcPr>
          <w:p w14:paraId="1456EE17" w14:textId="77777777" w:rsidR="00E07350" w:rsidRDefault="00E07350" w:rsidP="008A3BCD">
            <w:pPr>
              <w:jc w:val="both"/>
              <w:rPr>
                <w:rFonts w:cs="Calibri"/>
              </w:rPr>
            </w:pPr>
            <w:proofErr w:type="spellStart"/>
            <w:r>
              <w:rPr>
                <w:rFonts w:cs="Calibri"/>
              </w:rPr>
              <w:t>BACnet</w:t>
            </w:r>
            <w:proofErr w:type="spellEnd"/>
          </w:p>
        </w:tc>
        <w:tc>
          <w:tcPr>
            <w:tcW w:w="4320" w:type="dxa"/>
          </w:tcPr>
          <w:p w14:paraId="65F89E60" w14:textId="77777777" w:rsidR="00E07350" w:rsidRDefault="00E07350" w:rsidP="008A3BCD">
            <w:pPr>
              <w:jc w:val="both"/>
              <w:rPr>
                <w:rFonts w:cs="Calibri"/>
              </w:rPr>
            </w:pPr>
            <w:r>
              <w:rPr>
                <w:rFonts w:cs="Calibri"/>
              </w:rPr>
              <w:t>Wspierany</w:t>
            </w:r>
          </w:p>
        </w:tc>
      </w:tr>
      <w:tr w:rsidR="00E07350" w14:paraId="257AD524" w14:textId="77777777" w:rsidTr="008A3BCD">
        <w:tc>
          <w:tcPr>
            <w:tcW w:w="4320" w:type="dxa"/>
          </w:tcPr>
          <w:p w14:paraId="03583866" w14:textId="77777777" w:rsidR="00E07350" w:rsidRDefault="00E07350" w:rsidP="008A3BCD">
            <w:pPr>
              <w:jc w:val="both"/>
              <w:rPr>
                <w:rFonts w:cs="Calibri"/>
              </w:rPr>
            </w:pPr>
            <w:r>
              <w:rPr>
                <w:rFonts w:cs="Calibri"/>
              </w:rPr>
              <w:t>PROFINET</w:t>
            </w:r>
          </w:p>
        </w:tc>
        <w:tc>
          <w:tcPr>
            <w:tcW w:w="4320" w:type="dxa"/>
          </w:tcPr>
          <w:p w14:paraId="6A7855A7" w14:textId="77777777" w:rsidR="00E07350" w:rsidRDefault="00E07350" w:rsidP="008A3BCD">
            <w:pPr>
              <w:jc w:val="both"/>
              <w:rPr>
                <w:rFonts w:cs="Calibri"/>
              </w:rPr>
            </w:pPr>
            <w:r>
              <w:rPr>
                <w:rFonts w:cs="Calibri"/>
              </w:rPr>
              <w:t>Wspierany</w:t>
            </w:r>
          </w:p>
        </w:tc>
      </w:tr>
      <w:tr w:rsidR="00E07350" w14:paraId="6F00A856" w14:textId="77777777" w:rsidTr="008A3BCD">
        <w:tc>
          <w:tcPr>
            <w:tcW w:w="4320" w:type="dxa"/>
          </w:tcPr>
          <w:p w14:paraId="744F8803" w14:textId="77777777" w:rsidR="00E07350" w:rsidRDefault="00E07350" w:rsidP="008A3BCD">
            <w:pPr>
              <w:jc w:val="both"/>
              <w:rPr>
                <w:rFonts w:cs="Calibri"/>
              </w:rPr>
            </w:pPr>
            <w:r>
              <w:rPr>
                <w:rFonts w:cs="Calibri"/>
              </w:rPr>
              <w:t>S7Comm</w:t>
            </w:r>
          </w:p>
        </w:tc>
        <w:tc>
          <w:tcPr>
            <w:tcW w:w="4320" w:type="dxa"/>
          </w:tcPr>
          <w:p w14:paraId="2A21D54D" w14:textId="77777777" w:rsidR="00E07350" w:rsidRDefault="00E07350" w:rsidP="008A3BCD">
            <w:pPr>
              <w:jc w:val="both"/>
              <w:rPr>
                <w:rFonts w:cs="Calibri"/>
              </w:rPr>
            </w:pPr>
            <w:r>
              <w:rPr>
                <w:rFonts w:cs="Calibri"/>
              </w:rPr>
              <w:t>Wspierany</w:t>
            </w:r>
          </w:p>
        </w:tc>
      </w:tr>
    </w:tbl>
    <w:p w14:paraId="0746E262" w14:textId="77777777" w:rsidR="00E07350" w:rsidRDefault="00E07350" w:rsidP="00E07350">
      <w:pPr>
        <w:pStyle w:val="Nagwek2"/>
        <w:jc w:val="both"/>
        <w:rPr>
          <w:b/>
          <w:bCs/>
        </w:rPr>
      </w:pPr>
    </w:p>
    <w:p w14:paraId="456775E2" w14:textId="77777777" w:rsidR="00E07350" w:rsidRDefault="00E07350" w:rsidP="00E07350">
      <w:pPr>
        <w:pStyle w:val="Nagwek2"/>
        <w:jc w:val="both"/>
        <w:rPr>
          <w:b/>
          <w:bCs/>
        </w:rPr>
      </w:pPr>
      <w:bookmarkStart w:id="7" w:name="_Toc233891133"/>
      <w:r>
        <w:rPr>
          <w:rFonts w:ascii="Calibri" w:hAnsi="Calibri" w:cs="Calibri"/>
          <w:b/>
          <w:bCs/>
          <w:color w:val="auto"/>
          <w:sz w:val="22"/>
          <w:szCs w:val="22"/>
        </w:rPr>
        <w:t>6. Wymagania serwisowe</w:t>
      </w:r>
      <w:bookmarkEnd w:id="7"/>
    </w:p>
    <w:tbl>
      <w:tblPr>
        <w:tblStyle w:val="Tabela-Siatka"/>
        <w:tblW w:w="8640" w:type="dxa"/>
        <w:tblLayout w:type="fixed"/>
        <w:tblLook w:val="04A0" w:firstRow="1" w:lastRow="0" w:firstColumn="1" w:lastColumn="0" w:noHBand="0" w:noVBand="1"/>
      </w:tblPr>
      <w:tblGrid>
        <w:gridCol w:w="4320"/>
        <w:gridCol w:w="4320"/>
      </w:tblGrid>
      <w:tr w:rsidR="00E07350" w14:paraId="55C83986" w14:textId="77777777" w:rsidTr="008A3BCD">
        <w:tc>
          <w:tcPr>
            <w:tcW w:w="4320" w:type="dxa"/>
          </w:tcPr>
          <w:p w14:paraId="2D22465B" w14:textId="77777777" w:rsidR="00E07350" w:rsidRDefault="00E07350" w:rsidP="008A3BCD">
            <w:pPr>
              <w:jc w:val="both"/>
              <w:rPr>
                <w:rFonts w:cs="Calibri"/>
              </w:rPr>
            </w:pPr>
            <w:r>
              <w:rPr>
                <w:rFonts w:cs="Calibri"/>
              </w:rPr>
              <w:t>Parametr</w:t>
            </w:r>
          </w:p>
        </w:tc>
        <w:tc>
          <w:tcPr>
            <w:tcW w:w="4320" w:type="dxa"/>
          </w:tcPr>
          <w:p w14:paraId="16F1D013" w14:textId="77777777" w:rsidR="00E07350" w:rsidRDefault="00E07350" w:rsidP="008A3BCD">
            <w:pPr>
              <w:jc w:val="both"/>
              <w:rPr>
                <w:rFonts w:cs="Calibri"/>
              </w:rPr>
            </w:pPr>
            <w:r>
              <w:rPr>
                <w:rFonts w:cs="Calibri"/>
              </w:rPr>
              <w:t>Wymaganie</w:t>
            </w:r>
          </w:p>
        </w:tc>
      </w:tr>
      <w:tr w:rsidR="00E07350" w14:paraId="4C2A7085" w14:textId="77777777" w:rsidTr="008A3BCD">
        <w:tc>
          <w:tcPr>
            <w:tcW w:w="4320" w:type="dxa"/>
          </w:tcPr>
          <w:p w14:paraId="7D53B499" w14:textId="77777777" w:rsidR="00E07350" w:rsidRDefault="00E07350" w:rsidP="008A3BCD">
            <w:pPr>
              <w:jc w:val="both"/>
              <w:rPr>
                <w:rFonts w:cs="Calibri"/>
              </w:rPr>
            </w:pPr>
            <w:r>
              <w:rPr>
                <w:rFonts w:cs="Calibri"/>
              </w:rPr>
              <w:t>Okres wsparcia</w:t>
            </w:r>
          </w:p>
        </w:tc>
        <w:tc>
          <w:tcPr>
            <w:tcW w:w="4320" w:type="dxa"/>
          </w:tcPr>
          <w:p w14:paraId="0F445981" w14:textId="77777777" w:rsidR="00E07350" w:rsidRDefault="00E07350" w:rsidP="008A3BCD">
            <w:pPr>
              <w:jc w:val="both"/>
              <w:rPr>
                <w:rFonts w:cs="Calibri"/>
              </w:rPr>
            </w:pPr>
            <w:r>
              <w:rPr>
                <w:rFonts w:cs="Calibri"/>
              </w:rPr>
              <w:t>Minimum 24 miesiące</w:t>
            </w:r>
          </w:p>
        </w:tc>
      </w:tr>
      <w:tr w:rsidR="00E07350" w14:paraId="3AF23A35" w14:textId="77777777" w:rsidTr="008A3BCD">
        <w:tc>
          <w:tcPr>
            <w:tcW w:w="4320" w:type="dxa"/>
          </w:tcPr>
          <w:p w14:paraId="132B832C" w14:textId="77777777" w:rsidR="00E07350" w:rsidRDefault="00E07350" w:rsidP="008A3BCD">
            <w:pPr>
              <w:jc w:val="both"/>
              <w:rPr>
                <w:rFonts w:cs="Calibri"/>
              </w:rPr>
            </w:pPr>
            <w:r>
              <w:rPr>
                <w:rFonts w:cs="Calibri"/>
              </w:rPr>
              <w:t>SLA</w:t>
            </w:r>
          </w:p>
        </w:tc>
        <w:tc>
          <w:tcPr>
            <w:tcW w:w="4320" w:type="dxa"/>
          </w:tcPr>
          <w:p w14:paraId="0753F532" w14:textId="77777777" w:rsidR="00E07350" w:rsidRDefault="00E07350" w:rsidP="008A3BCD">
            <w:pPr>
              <w:jc w:val="both"/>
              <w:rPr>
                <w:rFonts w:cs="Calibri"/>
              </w:rPr>
            </w:pPr>
            <w:r>
              <w:rPr>
                <w:rFonts w:cs="Calibri"/>
              </w:rPr>
              <w:t>Do 4 godzin</w:t>
            </w:r>
          </w:p>
        </w:tc>
      </w:tr>
      <w:tr w:rsidR="00E07350" w14:paraId="6EBFFD6E" w14:textId="77777777" w:rsidTr="008A3BCD">
        <w:tc>
          <w:tcPr>
            <w:tcW w:w="4320" w:type="dxa"/>
          </w:tcPr>
          <w:p w14:paraId="79AFE22F" w14:textId="77777777" w:rsidR="00E07350" w:rsidRDefault="00E07350" w:rsidP="008A3BCD">
            <w:pPr>
              <w:jc w:val="both"/>
              <w:rPr>
                <w:rFonts w:cs="Calibri"/>
              </w:rPr>
            </w:pPr>
            <w:r>
              <w:rPr>
                <w:rFonts w:cs="Calibri"/>
              </w:rPr>
              <w:t>Tryb wsparcia</w:t>
            </w:r>
          </w:p>
        </w:tc>
        <w:tc>
          <w:tcPr>
            <w:tcW w:w="4320" w:type="dxa"/>
          </w:tcPr>
          <w:p w14:paraId="6B852A98" w14:textId="77777777" w:rsidR="00E07350" w:rsidRDefault="00E07350" w:rsidP="008A3BCD">
            <w:pPr>
              <w:jc w:val="both"/>
              <w:rPr>
                <w:rFonts w:cs="Calibri"/>
              </w:rPr>
            </w:pPr>
            <w:proofErr w:type="spellStart"/>
            <w:r>
              <w:rPr>
                <w:rFonts w:cs="Calibri"/>
              </w:rPr>
              <w:t>Next</w:t>
            </w:r>
            <w:proofErr w:type="spellEnd"/>
            <w:r>
              <w:rPr>
                <w:rFonts w:cs="Calibri"/>
              </w:rPr>
              <w:t xml:space="preserve"> Business Day</w:t>
            </w:r>
          </w:p>
        </w:tc>
      </w:tr>
      <w:tr w:rsidR="00E07350" w14:paraId="39E4F407" w14:textId="77777777" w:rsidTr="008A3BCD">
        <w:tc>
          <w:tcPr>
            <w:tcW w:w="4320" w:type="dxa"/>
          </w:tcPr>
          <w:p w14:paraId="566A5AAC" w14:textId="77777777" w:rsidR="00E07350" w:rsidRDefault="00E07350" w:rsidP="008A3BCD">
            <w:pPr>
              <w:jc w:val="both"/>
              <w:rPr>
                <w:rFonts w:cs="Calibri"/>
              </w:rPr>
            </w:pPr>
            <w:r>
              <w:rPr>
                <w:rFonts w:cs="Calibri"/>
              </w:rPr>
              <w:t>Aktualizacje bezpieczeństwa</w:t>
            </w:r>
          </w:p>
        </w:tc>
        <w:tc>
          <w:tcPr>
            <w:tcW w:w="4320" w:type="dxa"/>
          </w:tcPr>
          <w:p w14:paraId="4925601C" w14:textId="77777777" w:rsidR="00E07350" w:rsidRDefault="00E07350" w:rsidP="008A3BCD">
            <w:pPr>
              <w:jc w:val="both"/>
              <w:rPr>
                <w:rFonts w:cs="Calibri"/>
              </w:rPr>
            </w:pPr>
            <w:r>
              <w:rPr>
                <w:rFonts w:cs="Calibri"/>
              </w:rPr>
              <w:t>Wymagane</w:t>
            </w:r>
          </w:p>
        </w:tc>
      </w:tr>
      <w:tr w:rsidR="00E07350" w14:paraId="5B66B55A" w14:textId="77777777" w:rsidTr="008A3BCD">
        <w:tc>
          <w:tcPr>
            <w:tcW w:w="4320" w:type="dxa"/>
          </w:tcPr>
          <w:p w14:paraId="1F7292ED" w14:textId="77777777" w:rsidR="00E07350" w:rsidRDefault="00E07350" w:rsidP="008A3BCD">
            <w:pPr>
              <w:jc w:val="both"/>
              <w:rPr>
                <w:rFonts w:cs="Calibri"/>
              </w:rPr>
            </w:pPr>
            <w:r>
              <w:rPr>
                <w:rFonts w:cs="Calibri"/>
              </w:rPr>
              <w:t>Wsparcie techniczne</w:t>
            </w:r>
          </w:p>
        </w:tc>
        <w:tc>
          <w:tcPr>
            <w:tcW w:w="4320" w:type="dxa"/>
          </w:tcPr>
          <w:p w14:paraId="097B5489" w14:textId="77777777" w:rsidR="00E07350" w:rsidRDefault="00E07350" w:rsidP="008A3BCD">
            <w:pPr>
              <w:jc w:val="both"/>
              <w:rPr>
                <w:rFonts w:cs="Calibri"/>
              </w:rPr>
            </w:pPr>
            <w:r>
              <w:rPr>
                <w:rFonts w:cs="Calibri"/>
              </w:rPr>
              <w:t>Wymagane</w:t>
            </w:r>
          </w:p>
        </w:tc>
      </w:tr>
    </w:tbl>
    <w:p w14:paraId="0E4836A2" w14:textId="77777777" w:rsidR="00E07350" w:rsidRDefault="00E07350" w:rsidP="00E07350">
      <w:pPr>
        <w:jc w:val="both"/>
      </w:pPr>
    </w:p>
    <w:p w14:paraId="03649EC6" w14:textId="77777777" w:rsidR="00E07350" w:rsidRDefault="00E07350" w:rsidP="00E07350">
      <w:pPr>
        <w:jc w:val="both"/>
      </w:pPr>
    </w:p>
    <w:p w14:paraId="462BD511" w14:textId="77777777" w:rsidR="00E07350" w:rsidRDefault="00E07350" w:rsidP="00E07350">
      <w:pPr>
        <w:jc w:val="both"/>
      </w:pPr>
    </w:p>
    <w:p w14:paraId="1A99BD6D" w14:textId="77777777" w:rsidR="00E07350" w:rsidRDefault="00E07350" w:rsidP="00E07350">
      <w:pPr>
        <w:jc w:val="both"/>
      </w:pPr>
      <w:r>
        <w:rPr>
          <w:rFonts w:cs="Calibri"/>
          <w:b/>
          <w:bCs/>
        </w:rPr>
        <w:t>7. Interfejsy</w:t>
      </w:r>
    </w:p>
    <w:tbl>
      <w:tblPr>
        <w:tblStyle w:val="Tabela-Siatka"/>
        <w:tblW w:w="9288" w:type="dxa"/>
        <w:tblLayout w:type="fixed"/>
        <w:tblLook w:val="04A0" w:firstRow="1" w:lastRow="0" w:firstColumn="1" w:lastColumn="0" w:noHBand="0" w:noVBand="1"/>
      </w:tblPr>
      <w:tblGrid>
        <w:gridCol w:w="4020"/>
        <w:gridCol w:w="5268"/>
      </w:tblGrid>
      <w:tr w:rsidR="00E07350" w14:paraId="10CD24BA" w14:textId="77777777" w:rsidTr="008A3BCD">
        <w:trPr>
          <w:trHeight w:val="301"/>
        </w:trPr>
        <w:tc>
          <w:tcPr>
            <w:tcW w:w="4020" w:type="dxa"/>
          </w:tcPr>
          <w:p w14:paraId="1704C6AE" w14:textId="77777777" w:rsidR="00E07350" w:rsidRDefault="00E07350" w:rsidP="008A3BCD">
            <w:pPr>
              <w:spacing w:after="200" w:line="276" w:lineRule="auto"/>
              <w:jc w:val="both"/>
              <w:rPr>
                <w:rFonts w:cs="Calibri"/>
                <w:b/>
                <w:bCs/>
              </w:rPr>
            </w:pPr>
            <w:r>
              <w:rPr>
                <w:rFonts w:cs="Calibri"/>
                <w:b/>
                <w:bCs/>
              </w:rPr>
              <w:t>Parametr</w:t>
            </w:r>
          </w:p>
        </w:tc>
        <w:tc>
          <w:tcPr>
            <w:tcW w:w="5268" w:type="dxa"/>
          </w:tcPr>
          <w:p w14:paraId="2D46D103" w14:textId="77777777" w:rsidR="00E07350" w:rsidRDefault="00E07350" w:rsidP="008A3BCD">
            <w:pPr>
              <w:spacing w:after="200" w:line="276" w:lineRule="auto"/>
              <w:jc w:val="both"/>
              <w:rPr>
                <w:rFonts w:cs="Calibri"/>
                <w:b/>
                <w:bCs/>
              </w:rPr>
            </w:pPr>
            <w:r>
              <w:rPr>
                <w:rFonts w:cs="Calibri"/>
                <w:b/>
                <w:bCs/>
              </w:rPr>
              <w:t>Wartość</w:t>
            </w:r>
          </w:p>
        </w:tc>
      </w:tr>
      <w:tr w:rsidR="00E07350" w14:paraId="1B214695" w14:textId="77777777" w:rsidTr="008A3BCD">
        <w:tc>
          <w:tcPr>
            <w:tcW w:w="4020" w:type="dxa"/>
          </w:tcPr>
          <w:p w14:paraId="2906B5BC" w14:textId="77777777" w:rsidR="00E07350" w:rsidRDefault="00E07350" w:rsidP="008A3BCD">
            <w:pPr>
              <w:spacing w:after="200" w:line="276" w:lineRule="auto"/>
              <w:jc w:val="both"/>
              <w:rPr>
                <w:rFonts w:cs="Calibri"/>
              </w:rPr>
            </w:pPr>
            <w:r>
              <w:rPr>
                <w:rFonts w:cs="Calibri"/>
              </w:rPr>
              <w:t xml:space="preserve">Rozbudowa interfejsów </w:t>
            </w:r>
            <w:proofErr w:type="spellStart"/>
            <w:r>
              <w:rPr>
                <w:rFonts w:cs="Calibri"/>
              </w:rPr>
              <w:t>uplink</w:t>
            </w:r>
            <w:proofErr w:type="spellEnd"/>
          </w:p>
        </w:tc>
        <w:tc>
          <w:tcPr>
            <w:tcW w:w="5268" w:type="dxa"/>
          </w:tcPr>
          <w:p w14:paraId="0176AFB0" w14:textId="77777777" w:rsidR="00E07350" w:rsidRDefault="00E07350" w:rsidP="008A3BCD">
            <w:pPr>
              <w:spacing w:line="276" w:lineRule="auto"/>
              <w:jc w:val="both"/>
              <w:rPr>
                <w:rFonts w:cs="Calibri"/>
              </w:rPr>
            </w:pPr>
            <w:r>
              <w:rPr>
                <w:rFonts w:cs="Calibri"/>
              </w:rPr>
              <w:t xml:space="preserve">Możliwość instalacji dodatkowej karty </w:t>
            </w:r>
          </w:p>
          <w:p w14:paraId="413EA3DE" w14:textId="77777777" w:rsidR="00E07350" w:rsidRDefault="00E07350" w:rsidP="008A3BCD">
            <w:pPr>
              <w:spacing w:line="276" w:lineRule="auto"/>
              <w:jc w:val="both"/>
              <w:rPr>
                <w:rFonts w:cs="Calibri"/>
              </w:rPr>
            </w:pPr>
            <w:r>
              <w:rPr>
                <w:rFonts w:cs="Calibri"/>
              </w:rPr>
              <w:t xml:space="preserve"> 2 × QSFP+ 40GbE lub 2 × QSFP28 100GbE</w:t>
            </w:r>
          </w:p>
        </w:tc>
      </w:tr>
      <w:tr w:rsidR="00E07350" w14:paraId="12677FF7" w14:textId="77777777" w:rsidTr="008A3BCD">
        <w:tc>
          <w:tcPr>
            <w:tcW w:w="4020" w:type="dxa"/>
          </w:tcPr>
          <w:p w14:paraId="669D7348" w14:textId="77777777" w:rsidR="00E07350" w:rsidRDefault="00E07350" w:rsidP="008A3BCD">
            <w:pPr>
              <w:spacing w:after="200" w:line="276" w:lineRule="auto"/>
              <w:jc w:val="both"/>
              <w:rPr>
                <w:rFonts w:cs="Calibri"/>
              </w:rPr>
            </w:pPr>
            <w:r>
              <w:rPr>
                <w:rFonts w:cs="Calibri"/>
              </w:rPr>
              <w:t>Skalowalność</w:t>
            </w:r>
          </w:p>
        </w:tc>
        <w:tc>
          <w:tcPr>
            <w:tcW w:w="5268" w:type="dxa"/>
          </w:tcPr>
          <w:p w14:paraId="415C70FD" w14:textId="77777777" w:rsidR="00E07350" w:rsidRDefault="00E07350" w:rsidP="008A3BCD">
            <w:pPr>
              <w:spacing w:after="200" w:line="276" w:lineRule="auto"/>
              <w:jc w:val="both"/>
              <w:rPr>
                <w:rFonts w:cs="Calibri"/>
              </w:rPr>
            </w:pPr>
            <w:r>
              <w:rPr>
                <w:rFonts w:cs="Calibri"/>
              </w:rPr>
              <w:t>Obsługa środowisk 40G / 100G Data Center</w:t>
            </w:r>
          </w:p>
        </w:tc>
      </w:tr>
      <w:tr w:rsidR="00E07350" w14:paraId="05778F68" w14:textId="77777777" w:rsidTr="008A3BCD">
        <w:trPr>
          <w:trHeight w:val="339"/>
        </w:trPr>
        <w:tc>
          <w:tcPr>
            <w:tcW w:w="4020" w:type="dxa"/>
          </w:tcPr>
          <w:p w14:paraId="27A4E958" w14:textId="77777777" w:rsidR="00E07350" w:rsidRDefault="00E07350" w:rsidP="008A3BCD">
            <w:pPr>
              <w:spacing w:after="200" w:line="276" w:lineRule="auto"/>
              <w:jc w:val="both"/>
              <w:rPr>
                <w:rFonts w:cs="Calibri"/>
              </w:rPr>
            </w:pPr>
            <w:r>
              <w:rPr>
                <w:rFonts w:cs="Calibri"/>
              </w:rPr>
              <w:t>Architektura rozbudowy</w:t>
            </w:r>
          </w:p>
        </w:tc>
        <w:tc>
          <w:tcPr>
            <w:tcW w:w="5268" w:type="dxa"/>
          </w:tcPr>
          <w:p w14:paraId="7C989ACC" w14:textId="77777777" w:rsidR="00E07350" w:rsidRDefault="00E07350" w:rsidP="008A3BCD">
            <w:pPr>
              <w:spacing w:after="200" w:line="276" w:lineRule="auto"/>
              <w:jc w:val="both"/>
              <w:rPr>
                <w:rFonts w:cs="Calibri"/>
              </w:rPr>
            </w:pPr>
            <w:r>
              <w:rPr>
                <w:rFonts w:cs="Calibri"/>
              </w:rPr>
              <w:t>Modularna rozbudowa interfejsów sieciowych</w:t>
            </w:r>
          </w:p>
        </w:tc>
      </w:tr>
    </w:tbl>
    <w:p w14:paraId="56C52FAB" w14:textId="77777777" w:rsidR="00E07350" w:rsidRDefault="00E07350" w:rsidP="00E07350">
      <w:pPr>
        <w:rPr>
          <w:lang w:val="en-US"/>
        </w:rPr>
      </w:pPr>
    </w:p>
    <w:p w14:paraId="65C29760" w14:textId="77777777" w:rsidR="00E07350" w:rsidRDefault="00E07350" w:rsidP="00E07350">
      <w:pPr>
        <w:pStyle w:val="Nagwek1"/>
      </w:pPr>
      <w:bookmarkStart w:id="8" w:name="_Toc233891134"/>
      <w:r w:rsidRPr="00136691">
        <w:t>S13. Serwer fizyczny niezbędny do zainstalowania produktu lub wdrożenia rozwiązania z zakresu bezpieczeństwa w tym usług HA</w:t>
      </w:r>
      <w:bookmarkEnd w:id="8"/>
    </w:p>
    <w:p w14:paraId="7536190F" w14:textId="77777777" w:rsidR="00E07350" w:rsidRDefault="00E07350" w:rsidP="00E07350"/>
    <w:p w14:paraId="376C56D3" w14:textId="77777777" w:rsidR="00E07350" w:rsidRDefault="00E07350" w:rsidP="005A615F">
      <w:pPr>
        <w:pStyle w:val="Tekstpodstawowy"/>
        <w:numPr>
          <w:ilvl w:val="0"/>
          <w:numId w:val="15"/>
        </w:numPr>
        <w:jc w:val="both"/>
        <w:rPr>
          <w:rFonts w:ascii="Calibri" w:hAnsi="Calibri" w:cs="Calibri"/>
          <w:b/>
        </w:rPr>
      </w:pPr>
      <w:r>
        <w:rPr>
          <w:rFonts w:cs="Calibri"/>
          <w:b/>
        </w:rPr>
        <w:t>Wymagania ogólne</w:t>
      </w:r>
    </w:p>
    <w:p w14:paraId="524BB897" w14:textId="77777777" w:rsidR="00E07350" w:rsidRDefault="00E07350" w:rsidP="00E07350">
      <w:pPr>
        <w:pStyle w:val="Tekstpodstawowy"/>
        <w:jc w:val="both"/>
        <w:rPr>
          <w:rFonts w:ascii="Calibri" w:hAnsi="Calibri" w:cs="Calibri"/>
        </w:rPr>
      </w:pPr>
      <w:r>
        <w:rPr>
          <w:rFonts w:cs="Calibri"/>
        </w:rPr>
        <w:t xml:space="preserve">Przedmiotem zamówienia jest dostawa fabrycznie nowego serwera klasy Enterprise, przystosowanego do montażu w szafie RACK 19". Serwer </w:t>
      </w:r>
      <w:proofErr w:type="spellStart"/>
      <w:r>
        <w:rPr>
          <w:rFonts w:cs="Calibri"/>
        </w:rPr>
        <w:t>muszi</w:t>
      </w:r>
      <w:proofErr w:type="spellEnd"/>
      <w:r>
        <w:rPr>
          <w:rFonts w:cs="Calibri"/>
        </w:rPr>
        <w:t xml:space="preserve"> zapewniać wysoką wydajność dla środowisk bazodanowych i </w:t>
      </w:r>
      <w:proofErr w:type="spellStart"/>
      <w:r>
        <w:rPr>
          <w:rFonts w:cs="Calibri"/>
        </w:rPr>
        <w:t>wirtualizacyjnych</w:t>
      </w:r>
      <w:proofErr w:type="spellEnd"/>
      <w:r>
        <w:rPr>
          <w:rFonts w:cs="Calibri"/>
        </w:rPr>
        <w:t xml:space="preserve"> oraz pełnić funkcję wysoce dostępnych zasobów plikowych (NAS) opartych na systemie operacyjnym Windows Server 2025 lub nowszy. Serwer musi posiadać redundantne zasilanie oraz sprzętowy mechanizm zabezpieczający dane zapisywane w macierzy (</w:t>
      </w:r>
      <w:proofErr w:type="spellStart"/>
      <w:r>
        <w:rPr>
          <w:rFonts w:cs="Calibri"/>
        </w:rPr>
        <w:t>CacheVault</w:t>
      </w:r>
      <w:proofErr w:type="spellEnd"/>
      <w:r>
        <w:rPr>
          <w:rFonts w:cs="Calibri"/>
        </w:rPr>
        <w:t xml:space="preserve"> lub technologia równoważna) przed skutkami nagłej utraty zasilania. Zamawiający wymaga dostarczenia urządzeń wyposażonych we wszystkie elementy montażowe (szyny RACK) niezbędne do ich natychmiastowego uruchomienia.</w:t>
      </w:r>
    </w:p>
    <w:p w14:paraId="3DF54DD3" w14:textId="77777777" w:rsidR="00E07350" w:rsidRDefault="00E07350" w:rsidP="005A615F">
      <w:pPr>
        <w:pStyle w:val="Tekstpodstawowy"/>
        <w:numPr>
          <w:ilvl w:val="0"/>
          <w:numId w:val="15"/>
        </w:numPr>
        <w:jc w:val="both"/>
        <w:rPr>
          <w:rFonts w:ascii="Calibri" w:hAnsi="Calibri" w:cs="Calibri"/>
          <w:b/>
        </w:rPr>
      </w:pPr>
      <w:r>
        <w:rPr>
          <w:rFonts w:cs="Calibri"/>
          <w:b/>
        </w:rPr>
        <w:t xml:space="preserve">Specyfikacja sprzętowa i funkcjonalna (wymagania dla pojedynczego serwera - ilość serwerów: 1 </w:t>
      </w: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2694"/>
        <w:gridCol w:w="6944"/>
      </w:tblGrid>
      <w:tr w:rsidR="00E07350" w14:paraId="5EE88BE5" w14:textId="77777777" w:rsidTr="008A3BCD">
        <w:trPr>
          <w:tblHeader/>
        </w:trPr>
        <w:tc>
          <w:tcPr>
            <w:tcW w:w="2694" w:type="dxa"/>
            <w:vAlign w:val="center"/>
          </w:tcPr>
          <w:p w14:paraId="06B770BF"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Komponent / Parametr</w:t>
            </w:r>
          </w:p>
        </w:tc>
        <w:tc>
          <w:tcPr>
            <w:tcW w:w="6944" w:type="dxa"/>
            <w:vAlign w:val="center"/>
          </w:tcPr>
          <w:p w14:paraId="466D01BD"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Wymaganie brzegowe (minimalne / maksymalne)</w:t>
            </w:r>
          </w:p>
        </w:tc>
      </w:tr>
      <w:tr w:rsidR="00E07350" w14:paraId="1A2DF197" w14:textId="77777777" w:rsidTr="008A3BCD">
        <w:tc>
          <w:tcPr>
            <w:tcW w:w="2694" w:type="dxa"/>
            <w:vAlign w:val="center"/>
          </w:tcPr>
          <w:p w14:paraId="1A4BC109"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Architektura procesora</w:t>
            </w:r>
          </w:p>
        </w:tc>
        <w:tc>
          <w:tcPr>
            <w:tcW w:w="6944" w:type="dxa"/>
            <w:vAlign w:val="center"/>
          </w:tcPr>
          <w:p w14:paraId="67393EDF"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Architektura x86-64 z jednym gniazdem procesora na płycie głównej (Single </w:t>
            </w:r>
            <w:proofErr w:type="spellStart"/>
            <w:r>
              <w:rPr>
                <w:rFonts w:eastAsia="SimSun" w:cs="Calibri"/>
                <w:sz w:val="20"/>
                <w:szCs w:val="20"/>
                <w:lang w:eastAsia="zh-CN" w:bidi="hi-IN"/>
              </w:rPr>
              <w:t>Socket</w:t>
            </w:r>
            <w:proofErr w:type="spellEnd"/>
            <w:r>
              <w:rPr>
                <w:rFonts w:eastAsia="SimSun" w:cs="Calibri"/>
                <w:sz w:val="20"/>
                <w:szCs w:val="20"/>
                <w:lang w:eastAsia="zh-CN" w:bidi="hi-IN"/>
              </w:rPr>
              <w:t>), w pełni wspierająca wirtualizację sprzętową.</w:t>
            </w:r>
          </w:p>
        </w:tc>
      </w:tr>
      <w:tr w:rsidR="00E07350" w14:paraId="32587AD7" w14:textId="77777777" w:rsidTr="008A3BCD">
        <w:tc>
          <w:tcPr>
            <w:tcW w:w="2694" w:type="dxa"/>
            <w:vAlign w:val="center"/>
          </w:tcPr>
          <w:p w14:paraId="6F99FC01"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Procesor</w:t>
            </w:r>
          </w:p>
        </w:tc>
        <w:tc>
          <w:tcPr>
            <w:tcW w:w="6944" w:type="dxa"/>
            <w:vAlign w:val="center"/>
          </w:tcPr>
          <w:p w14:paraId="01659D8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1 × procesor klasy Enterprise posiadający minimum 8 rdzeni fizycznych i obsługujący minimum 16 wątków. Taktowanie bazowe rdzenia minimum 3.6 GHz. Pamięć </w:t>
            </w:r>
            <w:r>
              <w:rPr>
                <w:rFonts w:eastAsia="SimSun" w:cs="Calibri"/>
                <w:sz w:val="20"/>
                <w:szCs w:val="20"/>
                <w:lang w:eastAsia="zh-CN" w:bidi="hi-IN"/>
              </w:rPr>
              <w:lastRenderedPageBreak/>
              <w:t xml:space="preserve">podręczna procesora minimum 64 MB (Cache L3). Współczynnik TDP procesora nie wyższy niż 125 W. </w:t>
            </w:r>
            <w:r>
              <w:rPr>
                <w:rFonts w:eastAsia="SimSun" w:cs="Calibri"/>
                <w:i/>
                <w:sz w:val="20"/>
                <w:szCs w:val="20"/>
                <w:lang w:eastAsia="zh-CN" w:bidi="hi-IN"/>
              </w:rPr>
              <w:t>(Uwaga: Wymagania te spełnia m.in. procesor AMD EPYC 9015).</w:t>
            </w:r>
          </w:p>
        </w:tc>
      </w:tr>
      <w:tr w:rsidR="00E07350" w14:paraId="2398E3F2" w14:textId="77777777" w:rsidTr="008A3BCD">
        <w:tc>
          <w:tcPr>
            <w:tcW w:w="2694" w:type="dxa"/>
            <w:vAlign w:val="center"/>
          </w:tcPr>
          <w:p w14:paraId="076D5231"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lastRenderedPageBreak/>
              <w:t>Płyta główna i gniazda rozszerzeń</w:t>
            </w:r>
          </w:p>
        </w:tc>
        <w:tc>
          <w:tcPr>
            <w:tcW w:w="6944" w:type="dxa"/>
            <w:vAlign w:val="center"/>
          </w:tcPr>
          <w:p w14:paraId="07F6D6BE"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Płyta główna (format max. EE-ATX) ze zintegrowanymi złączami szybkiego interfejsu (np. MCIO lub </w:t>
            </w:r>
            <w:proofErr w:type="spellStart"/>
            <w:r>
              <w:rPr>
                <w:rFonts w:eastAsia="SimSun" w:cs="Calibri"/>
                <w:sz w:val="20"/>
                <w:szCs w:val="20"/>
                <w:lang w:eastAsia="zh-CN" w:bidi="hi-IN"/>
              </w:rPr>
              <w:t>OCuLink</w:t>
            </w:r>
            <w:proofErr w:type="spellEnd"/>
            <w:r>
              <w:rPr>
                <w:rFonts w:eastAsia="SimSun" w:cs="Calibri"/>
                <w:sz w:val="20"/>
                <w:szCs w:val="20"/>
                <w:lang w:eastAsia="zh-CN" w:bidi="hi-IN"/>
              </w:rPr>
              <w:t xml:space="preserve">) dla </w:t>
            </w:r>
            <w:proofErr w:type="spellStart"/>
            <w:r>
              <w:rPr>
                <w:rFonts w:eastAsia="SimSun" w:cs="Calibri"/>
                <w:sz w:val="20"/>
                <w:szCs w:val="20"/>
                <w:lang w:eastAsia="zh-CN" w:bidi="hi-IN"/>
              </w:rPr>
              <w:t>PCIe</w:t>
            </w:r>
            <w:proofErr w:type="spellEnd"/>
            <w:r>
              <w:rPr>
                <w:rFonts w:eastAsia="SimSun" w:cs="Calibri"/>
                <w:sz w:val="20"/>
                <w:szCs w:val="20"/>
                <w:lang w:eastAsia="zh-CN" w:bidi="hi-IN"/>
              </w:rPr>
              <w:t xml:space="preserve"> Gen5. Obsługa minimum 24 gniazd pamięci DIMM w architekturze 12-kanałowej. Minimum cztery wolne gniazda rozszerzeń </w:t>
            </w:r>
            <w:proofErr w:type="spellStart"/>
            <w:r>
              <w:rPr>
                <w:rFonts w:eastAsia="SimSun" w:cs="Calibri"/>
                <w:sz w:val="20"/>
                <w:szCs w:val="20"/>
                <w:lang w:eastAsia="zh-CN" w:bidi="hi-IN"/>
              </w:rPr>
              <w:t>PCIe</w:t>
            </w:r>
            <w:proofErr w:type="spellEnd"/>
            <w:r>
              <w:rPr>
                <w:rFonts w:eastAsia="SimSun" w:cs="Calibri"/>
                <w:sz w:val="20"/>
                <w:szCs w:val="20"/>
                <w:lang w:eastAsia="zh-CN" w:bidi="hi-IN"/>
              </w:rPr>
              <w:t xml:space="preserve"> w standardzie minimum Gen5 (x16).</w:t>
            </w:r>
          </w:p>
        </w:tc>
      </w:tr>
      <w:tr w:rsidR="00E07350" w14:paraId="66486652" w14:textId="77777777" w:rsidTr="008A3BCD">
        <w:tc>
          <w:tcPr>
            <w:tcW w:w="2694" w:type="dxa"/>
            <w:vAlign w:val="center"/>
          </w:tcPr>
          <w:p w14:paraId="3B6D7D7D"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Pamięć operacyjna (RAM)</w:t>
            </w:r>
          </w:p>
        </w:tc>
        <w:tc>
          <w:tcPr>
            <w:tcW w:w="6944" w:type="dxa"/>
            <w:vAlign w:val="center"/>
          </w:tcPr>
          <w:p w14:paraId="7273F9F0"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64 GB pamięci RAM w standardzie DDR5. Pamięć musi posiadać mechanizm korekcji błędów ECC i pracować w architekturze RDIMM.</w:t>
            </w:r>
          </w:p>
        </w:tc>
      </w:tr>
      <w:tr w:rsidR="00E07350" w14:paraId="4218ECEA" w14:textId="77777777" w:rsidTr="008A3BCD">
        <w:tc>
          <w:tcPr>
            <w:tcW w:w="2694" w:type="dxa"/>
            <w:vAlign w:val="center"/>
          </w:tcPr>
          <w:p w14:paraId="028A34A1"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Kontroler RAID i zabezpieczenie</w:t>
            </w:r>
          </w:p>
        </w:tc>
        <w:tc>
          <w:tcPr>
            <w:tcW w:w="6944" w:type="dxa"/>
            <w:vAlign w:val="center"/>
          </w:tcPr>
          <w:p w14:paraId="0B11B9FE"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Dedykowany, sprzętowy kontroler RAID wyposażony w minimum 8 GB własnej pamięci podręcznej (Cache) DDR4. Obsługa poziomów RAID: 0, 1, 5, 6, 10, 50, 60. Magistrala </w:t>
            </w:r>
            <w:proofErr w:type="spellStart"/>
            <w:r>
              <w:rPr>
                <w:rFonts w:eastAsia="SimSun" w:cs="Calibri"/>
                <w:sz w:val="20"/>
                <w:szCs w:val="20"/>
                <w:lang w:eastAsia="zh-CN" w:bidi="hi-IN"/>
              </w:rPr>
              <w:t>PCIe</w:t>
            </w:r>
            <w:proofErr w:type="spellEnd"/>
            <w:r>
              <w:rPr>
                <w:rFonts w:eastAsia="SimSun" w:cs="Calibri"/>
                <w:sz w:val="20"/>
                <w:szCs w:val="20"/>
                <w:lang w:eastAsia="zh-CN" w:bidi="hi-IN"/>
              </w:rPr>
              <w:t xml:space="preserve"> 4.0. Kontroler musi być wyposażony w dedykowany moduł awaryjnego podtrzymywania napięcia (</w:t>
            </w:r>
            <w:proofErr w:type="spellStart"/>
            <w:r>
              <w:rPr>
                <w:rFonts w:eastAsia="SimSun" w:cs="Calibri"/>
                <w:sz w:val="20"/>
                <w:szCs w:val="20"/>
                <w:lang w:eastAsia="zh-CN" w:bidi="hi-IN"/>
              </w:rPr>
              <w:t>SuperCap</w:t>
            </w:r>
            <w:proofErr w:type="spellEnd"/>
            <w:r>
              <w:rPr>
                <w:rFonts w:eastAsia="SimSun" w:cs="Calibri"/>
                <w:sz w:val="20"/>
                <w:szCs w:val="20"/>
                <w:lang w:eastAsia="zh-CN" w:bidi="hi-IN"/>
              </w:rPr>
              <w:t xml:space="preserve"> / </w:t>
            </w:r>
            <w:proofErr w:type="spellStart"/>
            <w:r>
              <w:rPr>
                <w:rFonts w:eastAsia="SimSun" w:cs="Calibri"/>
                <w:sz w:val="20"/>
                <w:szCs w:val="20"/>
                <w:lang w:eastAsia="zh-CN" w:bidi="hi-IN"/>
              </w:rPr>
              <w:t>CacheVault</w:t>
            </w:r>
            <w:proofErr w:type="spellEnd"/>
            <w:r>
              <w:rPr>
                <w:rFonts w:eastAsia="SimSun" w:cs="Calibri"/>
                <w:sz w:val="20"/>
                <w:szCs w:val="20"/>
                <w:lang w:eastAsia="zh-CN" w:bidi="hi-IN"/>
              </w:rPr>
              <w:t xml:space="preserve"> z przedłużaczem), zabezpieczający zawartość pamięci Cache przed nagłymi zanikami zasilania w serwerowni.</w:t>
            </w:r>
          </w:p>
        </w:tc>
      </w:tr>
      <w:tr w:rsidR="00E07350" w14:paraId="50CDB28F" w14:textId="77777777" w:rsidTr="008A3BCD">
        <w:tc>
          <w:tcPr>
            <w:tcW w:w="2694" w:type="dxa"/>
            <w:vAlign w:val="center"/>
          </w:tcPr>
          <w:p w14:paraId="51459AD9"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Przestrzeń dyskowa (Storage)</w:t>
            </w:r>
          </w:p>
        </w:tc>
        <w:tc>
          <w:tcPr>
            <w:tcW w:w="6944" w:type="dxa"/>
            <w:vAlign w:val="center"/>
          </w:tcPr>
          <w:p w14:paraId="76525D2E"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Minimum 8 sztuk dysków SSD klasy Enterprise o pojemności nominalnej minimum 1.92 TB każdy. Dyski muszą wykorzystywać szybki interfejs SAS (przepustowość minimum 24 </w:t>
            </w:r>
            <w:proofErr w:type="spellStart"/>
            <w:r>
              <w:rPr>
                <w:rFonts w:eastAsia="SimSun" w:cs="Calibri"/>
                <w:sz w:val="20"/>
                <w:szCs w:val="20"/>
                <w:lang w:eastAsia="zh-CN" w:bidi="hi-IN"/>
              </w:rPr>
              <w:t>Gb</w:t>
            </w:r>
            <w:proofErr w:type="spellEnd"/>
            <w:r>
              <w:rPr>
                <w:rFonts w:eastAsia="SimSun" w:cs="Calibri"/>
                <w:sz w:val="20"/>
                <w:szCs w:val="20"/>
                <w:lang w:eastAsia="zh-CN" w:bidi="hi-IN"/>
              </w:rPr>
              <w:t xml:space="preserve">/s) do komunikacji ze sprzętowym kontrolerem RAID. Parametr DWPD (Drive </w:t>
            </w:r>
            <w:proofErr w:type="spellStart"/>
            <w:r>
              <w:rPr>
                <w:rFonts w:eastAsia="SimSun" w:cs="Calibri"/>
                <w:sz w:val="20"/>
                <w:szCs w:val="20"/>
                <w:lang w:eastAsia="zh-CN" w:bidi="hi-IN"/>
              </w:rPr>
              <w:t>Writes</w:t>
            </w:r>
            <w:proofErr w:type="spellEnd"/>
            <w:r>
              <w:rPr>
                <w:rFonts w:eastAsia="SimSun" w:cs="Calibri"/>
                <w:sz w:val="20"/>
                <w:szCs w:val="20"/>
                <w:lang w:eastAsia="zh-CN" w:bidi="hi-IN"/>
              </w:rPr>
              <w:t xml:space="preserve"> Per Day) na poziomie minimum 1. </w:t>
            </w:r>
            <w:r>
              <w:rPr>
                <w:rFonts w:eastAsia="SimSun" w:cs="Calibri"/>
                <w:i/>
                <w:sz w:val="20"/>
                <w:szCs w:val="20"/>
                <w:lang w:eastAsia="zh-CN" w:bidi="hi-IN"/>
              </w:rPr>
              <w:t>(Suma pojemności fizycznej przed utworzeniem macierzy: ok. 15.3 TB).</w:t>
            </w:r>
          </w:p>
        </w:tc>
      </w:tr>
      <w:tr w:rsidR="00E07350" w14:paraId="24B047A2" w14:textId="77777777" w:rsidTr="008A3BCD">
        <w:tc>
          <w:tcPr>
            <w:tcW w:w="2694" w:type="dxa"/>
            <w:vAlign w:val="center"/>
          </w:tcPr>
          <w:p w14:paraId="7E47F3BC"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Obudowa</w:t>
            </w:r>
          </w:p>
        </w:tc>
        <w:tc>
          <w:tcPr>
            <w:tcW w:w="6944" w:type="dxa"/>
            <w:vAlign w:val="center"/>
          </w:tcPr>
          <w:p w14:paraId="295E60B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W obudowie w formacie RACK 19", maksymalna wysokość 2U. Obudowa musi posiadać minimum 8 sprzętowych zatok Hot-</w:t>
            </w:r>
            <w:proofErr w:type="spellStart"/>
            <w:r>
              <w:rPr>
                <w:rFonts w:eastAsia="SimSun" w:cs="Calibri"/>
                <w:sz w:val="20"/>
                <w:szCs w:val="20"/>
                <w:lang w:eastAsia="zh-CN" w:bidi="hi-IN"/>
              </w:rPr>
              <w:t>Swap</w:t>
            </w:r>
            <w:proofErr w:type="spellEnd"/>
            <w:r>
              <w:rPr>
                <w:rFonts w:eastAsia="SimSun" w:cs="Calibri"/>
                <w:sz w:val="20"/>
                <w:szCs w:val="20"/>
                <w:lang w:eastAsia="zh-CN" w:bidi="hi-IN"/>
              </w:rPr>
              <w:t xml:space="preserve"> na froncie urządzenia (wymiana dysku bez wyłączania serwera), z aktywnym </w:t>
            </w:r>
            <w:proofErr w:type="spellStart"/>
            <w:r>
              <w:rPr>
                <w:rFonts w:eastAsia="SimSun" w:cs="Calibri"/>
                <w:sz w:val="20"/>
                <w:szCs w:val="20"/>
                <w:lang w:eastAsia="zh-CN" w:bidi="hi-IN"/>
              </w:rPr>
              <w:t>backplanem</w:t>
            </w:r>
            <w:proofErr w:type="spellEnd"/>
            <w:r>
              <w:rPr>
                <w:rFonts w:eastAsia="SimSun" w:cs="Calibri"/>
                <w:sz w:val="20"/>
                <w:szCs w:val="20"/>
                <w:lang w:eastAsia="zh-CN" w:bidi="hi-IN"/>
              </w:rPr>
              <w:t xml:space="preserve"> (min. 12G) wspierającym dyski SAS/SATA/SSD.</w:t>
            </w:r>
          </w:p>
        </w:tc>
      </w:tr>
      <w:tr w:rsidR="00E07350" w14:paraId="1735F095" w14:textId="77777777" w:rsidTr="008A3BCD">
        <w:tc>
          <w:tcPr>
            <w:tcW w:w="2694" w:type="dxa"/>
            <w:vAlign w:val="center"/>
          </w:tcPr>
          <w:p w14:paraId="19B8E9D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Karta sieciowa (NIC)</w:t>
            </w:r>
          </w:p>
        </w:tc>
        <w:tc>
          <w:tcPr>
            <w:tcW w:w="6944" w:type="dxa"/>
            <w:vAlign w:val="center"/>
          </w:tcPr>
          <w:p w14:paraId="65EEDA3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Dedykowana, wewnętrzna karta sieciowa w formacie </w:t>
            </w:r>
            <w:proofErr w:type="spellStart"/>
            <w:r>
              <w:rPr>
                <w:rFonts w:eastAsia="SimSun" w:cs="Calibri"/>
                <w:sz w:val="20"/>
                <w:szCs w:val="20"/>
                <w:lang w:eastAsia="zh-CN" w:bidi="hi-IN"/>
              </w:rPr>
              <w:t>Low</w:t>
            </w:r>
            <w:proofErr w:type="spellEnd"/>
            <w:r>
              <w:rPr>
                <w:rFonts w:eastAsia="SimSun" w:cs="Calibri"/>
                <w:sz w:val="20"/>
                <w:szCs w:val="20"/>
                <w:lang w:eastAsia="zh-CN" w:bidi="hi-IN"/>
              </w:rPr>
              <w:t xml:space="preserve"> Profile, wyposażona w minimum 4 porty 10GbE w standardzie SFP+. Zapewnienie pełnej kompatybilności ze środowiskiem wirtualizacji. Zintegrowane porty bazowe RJ-45 (min. 2x 10Gb/s) na płycie głównej nie wykluczają tego wymogu.</w:t>
            </w:r>
          </w:p>
        </w:tc>
      </w:tr>
      <w:tr w:rsidR="00E07350" w14:paraId="0BF59B36" w14:textId="77777777" w:rsidTr="008A3BCD">
        <w:tc>
          <w:tcPr>
            <w:tcW w:w="2694" w:type="dxa"/>
            <w:vAlign w:val="center"/>
          </w:tcPr>
          <w:p w14:paraId="0B5B48FE"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Zarządzanie i bezpieczeństwo sprzętowe</w:t>
            </w:r>
          </w:p>
        </w:tc>
        <w:tc>
          <w:tcPr>
            <w:tcW w:w="6944" w:type="dxa"/>
            <w:vAlign w:val="center"/>
          </w:tcPr>
          <w:p w14:paraId="480BE8FA"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Dedykowany, niezależny układ zarządzający IPMI 2.0 (lub nowszy) z własnym portem sieciowym do zdalnego zarządzania (włączanie, wyłączanie, pełen dostęp do konsoli wideo KVM z poziomu przeglądarki). Wbudowany fizyczny układ szyfrujący TPM w standardzie minimum 2.0 (zgodność m.in. z Windows Server 2025).</w:t>
            </w:r>
          </w:p>
        </w:tc>
      </w:tr>
      <w:tr w:rsidR="00E07350" w14:paraId="20AAE5CC" w14:textId="77777777" w:rsidTr="008A3BCD">
        <w:tc>
          <w:tcPr>
            <w:tcW w:w="2694" w:type="dxa"/>
            <w:vAlign w:val="center"/>
          </w:tcPr>
          <w:p w14:paraId="685018AB"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Zasilanie i chłodzenie</w:t>
            </w:r>
          </w:p>
        </w:tc>
        <w:tc>
          <w:tcPr>
            <w:tcW w:w="6944" w:type="dxa"/>
            <w:vAlign w:val="center"/>
          </w:tcPr>
          <w:p w14:paraId="63CF3ED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System zasilania redundantnego w konfiguracji (1+1). Dwa zasilacze o mocy w przedziale minimum 600 W, każdy </w:t>
            </w:r>
            <w:proofErr w:type="spellStart"/>
            <w:r>
              <w:rPr>
                <w:rFonts w:eastAsia="SimSun" w:cs="Calibri"/>
                <w:sz w:val="20"/>
                <w:szCs w:val="20"/>
                <w:lang w:eastAsia="zh-CN" w:bidi="hi-IN"/>
              </w:rPr>
              <w:t>wymialniany</w:t>
            </w:r>
            <w:proofErr w:type="spellEnd"/>
            <w:r>
              <w:rPr>
                <w:rFonts w:eastAsia="SimSun" w:cs="Calibri"/>
                <w:sz w:val="20"/>
                <w:szCs w:val="20"/>
                <w:lang w:eastAsia="zh-CN" w:bidi="hi-IN"/>
              </w:rPr>
              <w:t xml:space="preserve"> podczas pracy (Hot-</w:t>
            </w:r>
            <w:proofErr w:type="spellStart"/>
            <w:r>
              <w:rPr>
                <w:rFonts w:eastAsia="SimSun" w:cs="Calibri"/>
                <w:sz w:val="20"/>
                <w:szCs w:val="20"/>
                <w:lang w:eastAsia="zh-CN" w:bidi="hi-IN"/>
              </w:rPr>
              <w:t>Swap</w:t>
            </w:r>
            <w:proofErr w:type="spellEnd"/>
            <w:r>
              <w:rPr>
                <w:rFonts w:eastAsia="SimSun" w:cs="Calibri"/>
                <w:sz w:val="20"/>
                <w:szCs w:val="20"/>
                <w:lang w:eastAsia="zh-CN" w:bidi="hi-IN"/>
              </w:rPr>
              <w:t>). Chłodzenie realizowane za pomocą wymuszających wentylatorów z mechanizmem regulacji prędkości obrotowej PWM.</w:t>
            </w:r>
          </w:p>
        </w:tc>
      </w:tr>
      <w:tr w:rsidR="00E07350" w14:paraId="3766C600" w14:textId="77777777" w:rsidTr="008A3BCD">
        <w:tc>
          <w:tcPr>
            <w:tcW w:w="2694" w:type="dxa"/>
            <w:vAlign w:val="center"/>
          </w:tcPr>
          <w:p w14:paraId="573E8A37"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Oprogramowanie systemowe (wersje OEM z nośnikiem lub licencje cyfrowe)</w:t>
            </w:r>
          </w:p>
        </w:tc>
        <w:tc>
          <w:tcPr>
            <w:tcW w:w="6944" w:type="dxa"/>
            <w:vAlign w:val="center"/>
          </w:tcPr>
          <w:p w14:paraId="1549484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Do każdego serwera dołączona pełna licencja na system operacyjny Microsoft Windows Server 2025 Standard w wersji na minimum 16 rdzeni (pozwalająca na uruchomienie dwóch środowisk wirtualnych OSE). W ramach licencji serwery zostaną skonfigurowane do pełnienia roli głównego repozytorium plikowego (usługi File and Storage Services) i funkcjonowania jako sieciowe dyski współdzielone (NAS) dla urządzeń klienckich.</w:t>
            </w:r>
          </w:p>
        </w:tc>
      </w:tr>
      <w:tr w:rsidR="00E07350" w14:paraId="0C740550" w14:textId="77777777" w:rsidTr="008A3BCD">
        <w:tc>
          <w:tcPr>
            <w:tcW w:w="2694" w:type="dxa"/>
            <w:vAlign w:val="center"/>
          </w:tcPr>
          <w:p w14:paraId="7CC6D1A7"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lastRenderedPageBreak/>
              <w:t>Gwarancja i warunki serwisu</w:t>
            </w:r>
          </w:p>
        </w:tc>
        <w:tc>
          <w:tcPr>
            <w:tcW w:w="6944" w:type="dxa"/>
            <w:vAlign w:val="center"/>
          </w:tcPr>
          <w:p w14:paraId="7265E3D5" w14:textId="77777777" w:rsidR="00E07350" w:rsidRDefault="00E07350" w:rsidP="008A3BCD">
            <w:pPr>
              <w:pStyle w:val="Zawartotabeli"/>
              <w:widowControl/>
              <w:jc w:val="both"/>
              <w:rPr>
                <w:rFonts w:eastAsia="SimSun" w:cs="Calibri"/>
                <w:sz w:val="20"/>
                <w:szCs w:val="20"/>
                <w:lang w:eastAsia="zh-CN" w:bidi="hi-IN"/>
              </w:rPr>
            </w:pPr>
            <w:r>
              <w:rPr>
                <w:rFonts w:eastAsia="SimSun" w:cs="Calibri"/>
                <w:sz w:val="20"/>
                <w:szCs w:val="20"/>
                <w:lang w:eastAsia="zh-CN" w:bidi="hi-IN"/>
              </w:rPr>
              <w:t xml:space="preserve">Gwarancja fabryczna lub świadczona przez autoryzowanego partnera (np. dystrybutora </w:t>
            </w:r>
            <w:proofErr w:type="spellStart"/>
            <w:r>
              <w:rPr>
                <w:rFonts w:eastAsia="SimSun" w:cs="Calibri"/>
                <w:sz w:val="20"/>
                <w:szCs w:val="20"/>
                <w:lang w:eastAsia="zh-CN" w:bidi="hi-IN"/>
              </w:rPr>
              <w:t>ITCare</w:t>
            </w:r>
            <w:proofErr w:type="spellEnd"/>
            <w:r>
              <w:rPr>
                <w:rFonts w:eastAsia="SimSun" w:cs="Calibri"/>
                <w:sz w:val="20"/>
                <w:szCs w:val="20"/>
                <w:lang w:eastAsia="zh-CN" w:bidi="hi-IN"/>
              </w:rPr>
              <w:t>) w wariancie minimum STANDARD, trwająca nie krócej niż 36 miesięcy od daty zakupu.</w:t>
            </w:r>
          </w:p>
          <w:p w14:paraId="49E25F6F" w14:textId="77777777" w:rsidR="00E07350" w:rsidRDefault="00E07350" w:rsidP="008A3BCD">
            <w:pPr>
              <w:pStyle w:val="Zawartotabeli"/>
              <w:widowControl/>
              <w:jc w:val="both"/>
              <w:rPr>
                <w:rFonts w:ascii="Calibri" w:hAnsi="Calibri" w:cs="Calibri"/>
              </w:rPr>
            </w:pPr>
          </w:p>
        </w:tc>
      </w:tr>
    </w:tbl>
    <w:p w14:paraId="59FC7553" w14:textId="77777777" w:rsidR="00E07350" w:rsidRDefault="00E07350" w:rsidP="00E07350">
      <w:pPr>
        <w:pStyle w:val="Nagwek1"/>
      </w:pPr>
      <w:bookmarkStart w:id="9" w:name="_Toc233891135"/>
      <w:r w:rsidRPr="008B3B9C">
        <w:t>S30. Szafa RACK do produktów i rozwiązań z zakresu bezpieczeństwa</w:t>
      </w:r>
      <w:bookmarkEnd w:id="9"/>
    </w:p>
    <w:p w14:paraId="452DD1E3" w14:textId="77777777" w:rsidR="00E07350" w:rsidRDefault="00E07350" w:rsidP="00E07350"/>
    <w:p w14:paraId="09D9B80D" w14:textId="77777777" w:rsidR="00E07350" w:rsidRDefault="00E07350" w:rsidP="00E07350">
      <w:pPr>
        <w:pStyle w:val="Tekstpodstawowy"/>
        <w:jc w:val="both"/>
        <w:rPr>
          <w:rFonts w:ascii="Calibri" w:hAnsi="Calibri" w:cs="Calibri"/>
        </w:rPr>
      </w:pPr>
      <w:r>
        <w:rPr>
          <w:rFonts w:cs="Calibri"/>
        </w:rPr>
        <w:t>Ze względu na konieczność instalacji serwerów oraz zasilacza UPS, Zamawiający wymaga dostawy szafy wolnostojącej o zwiększonej głębokości.</w:t>
      </w: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1872"/>
        <w:gridCol w:w="7766"/>
      </w:tblGrid>
      <w:tr w:rsidR="00E07350" w14:paraId="17F0A004" w14:textId="77777777" w:rsidTr="008A3BCD">
        <w:trPr>
          <w:tblHeader/>
        </w:trPr>
        <w:tc>
          <w:tcPr>
            <w:tcW w:w="1872" w:type="dxa"/>
            <w:vAlign w:val="center"/>
          </w:tcPr>
          <w:p w14:paraId="00768240"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Parametr / Cecha</w:t>
            </w:r>
          </w:p>
        </w:tc>
        <w:tc>
          <w:tcPr>
            <w:tcW w:w="7766" w:type="dxa"/>
            <w:vAlign w:val="center"/>
          </w:tcPr>
          <w:p w14:paraId="5D6F7537"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Wymaganie brzegowe (minimalne / maksymalne)</w:t>
            </w:r>
          </w:p>
        </w:tc>
      </w:tr>
      <w:tr w:rsidR="00E07350" w14:paraId="370DA471" w14:textId="77777777" w:rsidTr="008A3BCD">
        <w:tc>
          <w:tcPr>
            <w:tcW w:w="1872" w:type="dxa"/>
            <w:vAlign w:val="center"/>
          </w:tcPr>
          <w:p w14:paraId="05378103"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Wysokość robocza</w:t>
            </w:r>
          </w:p>
        </w:tc>
        <w:tc>
          <w:tcPr>
            <w:tcW w:w="7766" w:type="dxa"/>
            <w:vAlign w:val="center"/>
          </w:tcPr>
          <w:p w14:paraId="3D5D157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Dokładnie 32U.</w:t>
            </w:r>
          </w:p>
        </w:tc>
      </w:tr>
      <w:tr w:rsidR="00E07350" w14:paraId="287CA045" w14:textId="77777777" w:rsidTr="008A3BCD">
        <w:tc>
          <w:tcPr>
            <w:tcW w:w="1872" w:type="dxa"/>
            <w:vAlign w:val="center"/>
          </w:tcPr>
          <w:p w14:paraId="216A4298"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Wymiary zewnętrzne</w:t>
            </w:r>
          </w:p>
        </w:tc>
        <w:tc>
          <w:tcPr>
            <w:tcW w:w="7766" w:type="dxa"/>
            <w:vAlign w:val="center"/>
          </w:tcPr>
          <w:p w14:paraId="048975E6"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Szerokość: minimum 600 mm. Głębokość: minimum 1000 mm.</w:t>
            </w:r>
          </w:p>
        </w:tc>
      </w:tr>
      <w:tr w:rsidR="00E07350" w14:paraId="2BCDA7EC" w14:textId="77777777" w:rsidTr="008A3BCD">
        <w:tc>
          <w:tcPr>
            <w:tcW w:w="1872" w:type="dxa"/>
            <w:vAlign w:val="center"/>
          </w:tcPr>
          <w:p w14:paraId="501D34E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Konstrukcja ramy</w:t>
            </w:r>
          </w:p>
        </w:tc>
        <w:tc>
          <w:tcPr>
            <w:tcW w:w="7766" w:type="dxa"/>
            <w:vAlign w:val="center"/>
          </w:tcPr>
          <w:p w14:paraId="0B829653"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Stalowa, nośność statyczna szafy minimum 800 kg. Szafa wyposażona w nóżki poziomujące oraz kółka transportowe.</w:t>
            </w:r>
          </w:p>
        </w:tc>
      </w:tr>
      <w:tr w:rsidR="00E07350" w14:paraId="30347CC7" w14:textId="77777777" w:rsidTr="008A3BCD">
        <w:tc>
          <w:tcPr>
            <w:tcW w:w="1872" w:type="dxa"/>
            <w:vAlign w:val="center"/>
          </w:tcPr>
          <w:p w14:paraId="0BAFE44D"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Drzwi przednie</w:t>
            </w:r>
          </w:p>
        </w:tc>
        <w:tc>
          <w:tcPr>
            <w:tcW w:w="7766" w:type="dxa"/>
            <w:vAlign w:val="center"/>
          </w:tcPr>
          <w:p w14:paraId="75D6101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Przeszklone (wyposażone w okno ze szkła hartowanego) LUB w pełni perforowane (tzw. "plaster miodu", stopień perforacji minimum 70%). Drzwi muszą być wyposażone w zamek jednopunktowy z klamką.</w:t>
            </w:r>
          </w:p>
        </w:tc>
      </w:tr>
      <w:tr w:rsidR="00E07350" w14:paraId="2DAEADF2" w14:textId="77777777" w:rsidTr="008A3BCD">
        <w:tc>
          <w:tcPr>
            <w:tcW w:w="1872" w:type="dxa"/>
            <w:vAlign w:val="center"/>
          </w:tcPr>
          <w:p w14:paraId="68A3B52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Drzwi tylne</w:t>
            </w:r>
          </w:p>
        </w:tc>
        <w:tc>
          <w:tcPr>
            <w:tcW w:w="7766" w:type="dxa"/>
            <w:vAlign w:val="center"/>
          </w:tcPr>
          <w:p w14:paraId="6B68C73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Perforowane (w przypadku przednich drzwi perforowanych) lub pełne stalowe/perforowane (w przypadku przednich drzwi szklanych). Dopuszcza się drzwi jednoskrzydłowe lub dwuskrzydłowe, wyposażone w zamek.</w:t>
            </w:r>
          </w:p>
        </w:tc>
      </w:tr>
      <w:tr w:rsidR="00E07350" w14:paraId="5F8E5A1D" w14:textId="77777777" w:rsidTr="008A3BCD">
        <w:tc>
          <w:tcPr>
            <w:tcW w:w="1872" w:type="dxa"/>
            <w:vAlign w:val="center"/>
          </w:tcPr>
          <w:p w14:paraId="2153DC3B"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Osłony boczne</w:t>
            </w:r>
          </w:p>
        </w:tc>
        <w:tc>
          <w:tcPr>
            <w:tcW w:w="7766" w:type="dxa"/>
            <w:vAlign w:val="center"/>
          </w:tcPr>
          <w:p w14:paraId="29348991"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Pełne stalowe, zdejmowane, wyposażone w zamki jednopunktowe i/lub zatrzaski sprężynowe.</w:t>
            </w:r>
          </w:p>
        </w:tc>
      </w:tr>
      <w:tr w:rsidR="00E07350" w14:paraId="7C129CDF" w14:textId="77777777" w:rsidTr="008A3BCD">
        <w:tc>
          <w:tcPr>
            <w:tcW w:w="1872" w:type="dxa"/>
            <w:vAlign w:val="center"/>
          </w:tcPr>
          <w:p w14:paraId="7323ED96"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Wpusty kablowe</w:t>
            </w:r>
          </w:p>
        </w:tc>
        <w:tc>
          <w:tcPr>
            <w:tcW w:w="7766" w:type="dxa"/>
            <w:vAlign w:val="center"/>
          </w:tcPr>
          <w:p w14:paraId="445E98A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W panelu górnym (dachu) oraz w panelu dolnym (podłodze) wyposażone w szczotki osłaniające lub zaślepki.</w:t>
            </w:r>
          </w:p>
        </w:tc>
      </w:tr>
      <w:tr w:rsidR="00E07350" w14:paraId="36FB57A7" w14:textId="77777777" w:rsidTr="008A3BCD">
        <w:tc>
          <w:tcPr>
            <w:tcW w:w="1872" w:type="dxa"/>
            <w:vAlign w:val="center"/>
          </w:tcPr>
          <w:p w14:paraId="71191A49"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Wyposażenie dodatkowe w komplecie</w:t>
            </w:r>
          </w:p>
        </w:tc>
        <w:tc>
          <w:tcPr>
            <w:tcW w:w="7766" w:type="dxa"/>
            <w:vAlign w:val="center"/>
          </w:tcPr>
          <w:p w14:paraId="6B12455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4 pionowe szyny (profile) RACK, zestaw linek uziemiających dla drzwi i paneli bocznych, listwa zasilająca PDU (min. 8 gniazd). W przypadku szafy o szerokości min. 800 mm wymagane są dwa pionowe organizatory kabli; w przypadku szaf o szerokości 600 mm wymagane jest dostarczenie minimum dwóch poziomych organizatorów kabli (1U) ze szczelinami grzebieniowymi.</w:t>
            </w:r>
          </w:p>
        </w:tc>
      </w:tr>
    </w:tbl>
    <w:p w14:paraId="635E5FEE" w14:textId="77777777" w:rsidR="00E07350" w:rsidRPr="00386F1F" w:rsidRDefault="00E07350" w:rsidP="00E07350"/>
    <w:p w14:paraId="36932B7E" w14:textId="77777777" w:rsidR="00E07350" w:rsidRDefault="00E07350" w:rsidP="00E07350">
      <w:pPr>
        <w:pStyle w:val="Nagwek1"/>
        <w:rPr>
          <w:lang w:val="en-US"/>
        </w:rPr>
      </w:pPr>
      <w:bookmarkStart w:id="10" w:name="_Toc233891136"/>
      <w:r w:rsidRPr="008B3B9C">
        <w:rPr>
          <w:lang w:val="en-US"/>
        </w:rPr>
        <w:t>S21. Network Attached Storage (NAS)</w:t>
      </w:r>
      <w:bookmarkEnd w:id="10"/>
    </w:p>
    <w:p w14:paraId="46F8482E" w14:textId="77777777" w:rsidR="00E07350" w:rsidRDefault="00E07350" w:rsidP="00E07350">
      <w:pPr>
        <w:rPr>
          <w:lang w:val="en-US"/>
        </w:rPr>
      </w:pPr>
    </w:p>
    <w:p w14:paraId="3DF5EA86" w14:textId="77777777" w:rsidR="00E07350" w:rsidRDefault="00E07350" w:rsidP="00E07350">
      <w:pPr>
        <w:pStyle w:val="Tekstpodstawowy"/>
        <w:jc w:val="both"/>
        <w:rPr>
          <w:rFonts w:ascii="Calibri" w:hAnsi="Calibri" w:cs="Calibri"/>
        </w:rPr>
      </w:pPr>
      <w:r>
        <w:rPr>
          <w:rFonts w:cs="Calibri"/>
        </w:rPr>
        <w:t xml:space="preserve">Zamawiający wymaga aby dyski SSD SAS połączone zostały w macierz RAID 5 lub RAID 6 za pośrednictwem sprzętowego kontrolera, w połączeniu z systemem operacyjnym </w:t>
      </w:r>
      <w:r>
        <w:rPr>
          <w:rFonts w:cs="Calibri"/>
          <w:b/>
        </w:rPr>
        <w:t>Windows Server 2025 Standard lub nowszym</w:t>
      </w:r>
      <w:r>
        <w:rPr>
          <w:rFonts w:cs="Calibri"/>
        </w:rPr>
        <w:t>, zostaną wykorzystane do uruchomienia wysoko wydajnych, zabezpieczonych udziałów sieciowych.</w:t>
      </w:r>
    </w:p>
    <w:p w14:paraId="1E32DA0B" w14:textId="77777777" w:rsidR="00E07350" w:rsidRDefault="00E07350" w:rsidP="00E07350">
      <w:pPr>
        <w:pStyle w:val="Tekstpodstawowy"/>
        <w:jc w:val="both"/>
        <w:rPr>
          <w:rFonts w:ascii="Calibri" w:hAnsi="Calibri" w:cs="Calibri"/>
        </w:rPr>
      </w:pPr>
      <w:r>
        <w:rPr>
          <w:rFonts w:cs="Calibri"/>
        </w:rPr>
        <w:t>Role i protokoły, wymagane do aktywowania w systemie Windows Server dla funkcji NAS:</w:t>
      </w:r>
    </w:p>
    <w:p w14:paraId="1FE396CA" w14:textId="77777777" w:rsidR="00E07350" w:rsidRDefault="00E07350" w:rsidP="005A615F">
      <w:pPr>
        <w:pStyle w:val="Tekstpodstawowy"/>
        <w:numPr>
          <w:ilvl w:val="0"/>
          <w:numId w:val="1"/>
        </w:numPr>
        <w:jc w:val="both"/>
        <w:rPr>
          <w:rFonts w:ascii="Calibri" w:hAnsi="Calibri" w:cs="Calibri"/>
        </w:rPr>
      </w:pPr>
      <w:r>
        <w:rPr>
          <w:rFonts w:cs="Calibri"/>
          <w:b/>
        </w:rPr>
        <w:lastRenderedPageBreak/>
        <w:t>File and Storage Services (Usługi plików i magazynowania)</w:t>
      </w:r>
      <w:r>
        <w:rPr>
          <w:rFonts w:cs="Calibri"/>
        </w:rPr>
        <w:t xml:space="preserve">: </w:t>
      </w:r>
    </w:p>
    <w:p w14:paraId="791C7F19" w14:textId="77777777" w:rsidR="00E07350" w:rsidRDefault="00E07350" w:rsidP="00E07350">
      <w:pPr>
        <w:pStyle w:val="Tekstpodstawowy"/>
        <w:jc w:val="both"/>
        <w:rPr>
          <w:rFonts w:ascii="Calibri" w:hAnsi="Calibri" w:cs="Calibri"/>
        </w:rPr>
      </w:pPr>
      <w:r>
        <w:rPr>
          <w:rFonts w:cs="Calibri"/>
        </w:rPr>
        <w:t>Instalacja i konfiguracja podstawowej roli odpowiedzialnej za udostępnianie plików w standardzie SMB (Server Message Block) oraz NFS dla urządzeń uniksowych.</w:t>
      </w:r>
    </w:p>
    <w:p w14:paraId="5544D95E" w14:textId="77777777" w:rsidR="00E07350" w:rsidRDefault="00E07350" w:rsidP="005A615F">
      <w:pPr>
        <w:pStyle w:val="Tekstpodstawowy"/>
        <w:numPr>
          <w:ilvl w:val="0"/>
          <w:numId w:val="1"/>
        </w:numPr>
        <w:jc w:val="both"/>
        <w:rPr>
          <w:rFonts w:ascii="Calibri" w:hAnsi="Calibri" w:cs="Calibri"/>
        </w:rPr>
      </w:pPr>
      <w:r>
        <w:rPr>
          <w:rFonts w:cs="Calibri"/>
          <w:b/>
        </w:rPr>
        <w:t xml:space="preserve">Data </w:t>
      </w:r>
      <w:proofErr w:type="spellStart"/>
      <w:r>
        <w:rPr>
          <w:rFonts w:cs="Calibri"/>
          <w:b/>
        </w:rPr>
        <w:t>Deduplication</w:t>
      </w:r>
      <w:proofErr w:type="spellEnd"/>
      <w:r>
        <w:rPr>
          <w:rFonts w:cs="Calibri"/>
          <w:b/>
        </w:rPr>
        <w:t xml:space="preserve"> (</w:t>
      </w:r>
      <w:proofErr w:type="spellStart"/>
      <w:r>
        <w:rPr>
          <w:rFonts w:cs="Calibri"/>
          <w:b/>
        </w:rPr>
        <w:t>Deduplikacja</w:t>
      </w:r>
      <w:proofErr w:type="spellEnd"/>
      <w:r>
        <w:rPr>
          <w:rFonts w:cs="Calibri"/>
          <w:b/>
        </w:rPr>
        <w:t xml:space="preserve"> Danych)</w:t>
      </w:r>
      <w:r>
        <w:rPr>
          <w:rFonts w:cs="Calibri"/>
        </w:rPr>
        <w:t xml:space="preserve">: </w:t>
      </w:r>
    </w:p>
    <w:p w14:paraId="4D53CB95" w14:textId="77777777" w:rsidR="00E07350" w:rsidRDefault="00E07350" w:rsidP="00E07350">
      <w:pPr>
        <w:pStyle w:val="Tekstpodstawowy"/>
        <w:jc w:val="both"/>
        <w:rPr>
          <w:rFonts w:ascii="Calibri" w:hAnsi="Calibri" w:cs="Calibri"/>
        </w:rPr>
      </w:pPr>
      <w:r>
        <w:rPr>
          <w:rFonts w:cs="Calibri"/>
        </w:rPr>
        <w:t>Włączenie mechanizmu optymalizującego pojemność macierzy NAS poprzez usuwanie powtarzających się segmentów danych.</w:t>
      </w:r>
    </w:p>
    <w:p w14:paraId="22B5E434" w14:textId="77777777" w:rsidR="00E07350" w:rsidRDefault="00E07350" w:rsidP="005A615F">
      <w:pPr>
        <w:pStyle w:val="Tekstpodstawowy"/>
        <w:numPr>
          <w:ilvl w:val="0"/>
          <w:numId w:val="1"/>
        </w:numPr>
        <w:jc w:val="both"/>
        <w:rPr>
          <w:rFonts w:ascii="Calibri" w:hAnsi="Calibri" w:cs="Calibri"/>
        </w:rPr>
      </w:pPr>
      <w:proofErr w:type="spellStart"/>
      <w:r>
        <w:rPr>
          <w:rFonts w:cs="Calibri"/>
          <w:b/>
        </w:rPr>
        <w:t>Shadow</w:t>
      </w:r>
      <w:proofErr w:type="spellEnd"/>
      <w:r>
        <w:rPr>
          <w:rFonts w:cs="Calibri"/>
          <w:b/>
        </w:rPr>
        <w:t xml:space="preserve"> </w:t>
      </w:r>
      <w:proofErr w:type="spellStart"/>
      <w:r>
        <w:rPr>
          <w:rFonts w:cs="Calibri"/>
          <w:b/>
        </w:rPr>
        <w:t>Copies</w:t>
      </w:r>
      <w:proofErr w:type="spellEnd"/>
      <w:r>
        <w:rPr>
          <w:rFonts w:cs="Calibri"/>
          <w:b/>
        </w:rPr>
        <w:t xml:space="preserve"> (Kopie w tle)</w:t>
      </w:r>
      <w:r>
        <w:rPr>
          <w:rFonts w:cs="Calibri"/>
        </w:rPr>
        <w:t xml:space="preserve">: </w:t>
      </w:r>
    </w:p>
    <w:p w14:paraId="370066E6" w14:textId="77777777" w:rsidR="00E07350" w:rsidRDefault="00E07350" w:rsidP="00E07350">
      <w:pPr>
        <w:pStyle w:val="Tekstpodstawowy"/>
        <w:jc w:val="both"/>
        <w:rPr>
          <w:rFonts w:ascii="Calibri" w:hAnsi="Calibri" w:cs="Calibri"/>
        </w:rPr>
      </w:pPr>
      <w:r>
        <w:rPr>
          <w:rFonts w:cs="Calibri"/>
        </w:rPr>
        <w:t>Zapewnienie automatycznej ochrony plików i ich wersji, pozwalającej na przywracanie starszych wersji dokumentów bezpośrednio z poziomu udziału sieciowego.</w:t>
      </w:r>
    </w:p>
    <w:p w14:paraId="25784E63" w14:textId="77777777" w:rsidR="00E07350" w:rsidRDefault="00E07350" w:rsidP="005A615F">
      <w:pPr>
        <w:pStyle w:val="Tekstpodstawowy"/>
        <w:numPr>
          <w:ilvl w:val="0"/>
          <w:numId w:val="1"/>
        </w:numPr>
        <w:jc w:val="both"/>
        <w:rPr>
          <w:rFonts w:ascii="Calibri" w:hAnsi="Calibri" w:cs="Calibri"/>
        </w:rPr>
      </w:pPr>
      <w:r>
        <w:rPr>
          <w:rFonts w:cs="Calibri"/>
          <w:b/>
        </w:rPr>
        <w:t xml:space="preserve">Możliwość integracji z Active Directory </w:t>
      </w:r>
      <w:r>
        <w:rPr>
          <w:rFonts w:cs="Calibri"/>
        </w:rPr>
        <w:t xml:space="preserve">: Płynne zarządzanie uprawnieniami (NTFS </w:t>
      </w:r>
      <w:proofErr w:type="spellStart"/>
      <w:r>
        <w:rPr>
          <w:rFonts w:cs="Calibri"/>
        </w:rPr>
        <w:t>Permissions</w:t>
      </w:r>
      <w:proofErr w:type="spellEnd"/>
      <w:r>
        <w:rPr>
          <w:rFonts w:cs="Calibri"/>
        </w:rPr>
        <w:t>/</w:t>
      </w:r>
      <w:proofErr w:type="spellStart"/>
      <w:r>
        <w:rPr>
          <w:rFonts w:cs="Calibri"/>
        </w:rPr>
        <w:t>Share</w:t>
      </w:r>
      <w:proofErr w:type="spellEnd"/>
      <w:r>
        <w:rPr>
          <w:rFonts w:cs="Calibri"/>
        </w:rPr>
        <w:t xml:space="preserve"> </w:t>
      </w:r>
      <w:proofErr w:type="spellStart"/>
      <w:r>
        <w:rPr>
          <w:rFonts w:cs="Calibri"/>
        </w:rPr>
        <w:t>Permissions</w:t>
      </w:r>
      <w:proofErr w:type="spellEnd"/>
      <w:r>
        <w:rPr>
          <w:rFonts w:cs="Calibri"/>
        </w:rPr>
        <w:t>) na podstawie istniejących w sieci grup zabezpieczeń użytkowników.</w:t>
      </w:r>
    </w:p>
    <w:p w14:paraId="1363F4B9" w14:textId="77777777" w:rsidR="00E07350" w:rsidRDefault="00E07350" w:rsidP="00E07350">
      <w:pPr>
        <w:pStyle w:val="Nagwek1"/>
      </w:pPr>
      <w:bookmarkStart w:id="11" w:name="_Toc233891137"/>
      <w:r w:rsidRPr="008B3B9C">
        <w:t xml:space="preserve">O26. Oprogramowanie przeciwdziałającemu wyciekowi danych (DLP – Data </w:t>
      </w:r>
      <w:proofErr w:type="spellStart"/>
      <w:r w:rsidRPr="008B3B9C">
        <w:t>Leak</w:t>
      </w:r>
      <w:proofErr w:type="spellEnd"/>
      <w:r w:rsidRPr="008B3B9C">
        <w:t xml:space="preserve"> </w:t>
      </w:r>
      <w:proofErr w:type="spellStart"/>
      <w:r w:rsidRPr="008B3B9C">
        <w:t>Prevention</w:t>
      </w:r>
      <w:proofErr w:type="spellEnd"/>
      <w:r w:rsidRPr="008B3B9C">
        <w:t xml:space="preserve">) </w:t>
      </w:r>
      <w:bookmarkEnd w:id="11"/>
    </w:p>
    <w:p w14:paraId="7CB01EFE" w14:textId="77777777" w:rsidR="00E07350" w:rsidRDefault="00E07350" w:rsidP="00E07350"/>
    <w:p w14:paraId="0BA1E28C" w14:textId="77777777" w:rsidR="00E07350" w:rsidRDefault="00E07350" w:rsidP="00E07350">
      <w:pPr>
        <w:pStyle w:val="Tekstpodstawowy"/>
        <w:jc w:val="both"/>
        <w:rPr>
          <w:rFonts w:ascii="Calibri" w:hAnsi="Calibri" w:cs="Calibri"/>
          <w:b/>
        </w:rPr>
      </w:pPr>
      <w:r>
        <w:rPr>
          <w:rFonts w:cs="Calibri"/>
          <w:b/>
        </w:rPr>
        <w:t>1. Architektura DLP i inspekcja zawartości</w:t>
      </w:r>
    </w:p>
    <w:p w14:paraId="5C7CDA77" w14:textId="77777777" w:rsidR="00E07350" w:rsidRDefault="00E07350" w:rsidP="00E07350">
      <w:pPr>
        <w:pStyle w:val="Tekstpodstawowy"/>
        <w:jc w:val="both"/>
        <w:rPr>
          <w:rFonts w:ascii="Calibri" w:hAnsi="Calibri" w:cs="Calibri"/>
        </w:rPr>
      </w:pPr>
      <w:r>
        <w:rPr>
          <w:rFonts w:cs="Calibri"/>
          <w:b/>
        </w:rPr>
        <w:t>1.1 Architektura działania agenta</w:t>
      </w:r>
      <w:r>
        <w:rPr>
          <w:rFonts w:cs="Calibri"/>
        </w:rPr>
        <w:t xml:space="preserve"> Wymagany pojedynczy, lekki agent DLP funkcjonujący na stacji roboczej, zdolny do pracy offline bez zestawionego tunelu VPN. Agent musi:</w:t>
      </w:r>
    </w:p>
    <w:p w14:paraId="3CD5FD9E" w14:textId="77777777" w:rsidR="00E07350" w:rsidRDefault="00E07350" w:rsidP="005A615F">
      <w:pPr>
        <w:pStyle w:val="Tekstpodstawowy"/>
        <w:numPr>
          <w:ilvl w:val="0"/>
          <w:numId w:val="16"/>
        </w:numPr>
        <w:jc w:val="both"/>
        <w:rPr>
          <w:rFonts w:ascii="Calibri" w:hAnsi="Calibri" w:cs="Calibri"/>
        </w:rPr>
      </w:pPr>
      <w:r>
        <w:rPr>
          <w:rFonts w:cs="Calibri"/>
        </w:rPr>
        <w:t>realizować pełne funkcje DLP w trybie offline,</w:t>
      </w:r>
    </w:p>
    <w:p w14:paraId="786F6FEF" w14:textId="77777777" w:rsidR="00E07350" w:rsidRDefault="00E07350" w:rsidP="005A615F">
      <w:pPr>
        <w:pStyle w:val="Tekstpodstawowy"/>
        <w:numPr>
          <w:ilvl w:val="0"/>
          <w:numId w:val="16"/>
        </w:numPr>
        <w:jc w:val="both"/>
        <w:rPr>
          <w:rFonts w:ascii="Calibri" w:hAnsi="Calibri" w:cs="Calibri"/>
        </w:rPr>
      </w:pPr>
      <w:r>
        <w:rPr>
          <w:rFonts w:cs="Calibri"/>
        </w:rPr>
        <w:t>nie wymagać ciągłej łączności z konsolą do realizacji blokad,</w:t>
      </w:r>
    </w:p>
    <w:p w14:paraId="66262659" w14:textId="77777777" w:rsidR="00E07350" w:rsidRDefault="00E07350" w:rsidP="005A615F">
      <w:pPr>
        <w:pStyle w:val="Tekstpodstawowy"/>
        <w:numPr>
          <w:ilvl w:val="0"/>
          <w:numId w:val="16"/>
        </w:numPr>
        <w:jc w:val="both"/>
        <w:rPr>
          <w:rFonts w:ascii="Calibri" w:hAnsi="Calibri" w:cs="Calibri"/>
        </w:rPr>
      </w:pPr>
      <w:r>
        <w:rPr>
          <w:rFonts w:cs="Calibri"/>
        </w:rPr>
        <w:t>zapewniać synchronizację polityk po przywróceniu łączności.</w:t>
      </w:r>
    </w:p>
    <w:p w14:paraId="609A0E5B" w14:textId="77777777" w:rsidR="00E07350" w:rsidRDefault="00E07350" w:rsidP="00E07350">
      <w:pPr>
        <w:pStyle w:val="Tekstpodstawowy"/>
        <w:jc w:val="both"/>
        <w:rPr>
          <w:rFonts w:ascii="Calibri" w:hAnsi="Calibri" w:cs="Calibri"/>
        </w:rPr>
      </w:pPr>
      <w:r>
        <w:rPr>
          <w:rFonts w:cs="Calibri"/>
          <w:b/>
        </w:rPr>
        <w:t>1.2 Zgodność technologiczna z EPP</w:t>
      </w:r>
      <w:r>
        <w:rPr>
          <w:rFonts w:cs="Calibri"/>
        </w:rPr>
        <w:t xml:space="preserve"> System DLP musi zapewniać ścisłą współpracę na poziomie jądra systemu (</w:t>
      </w:r>
      <w:proofErr w:type="spellStart"/>
      <w:r>
        <w:rPr>
          <w:rFonts w:cs="Calibri"/>
        </w:rPr>
        <w:t>Kernel</w:t>
      </w:r>
      <w:proofErr w:type="spellEnd"/>
      <w:r>
        <w:rPr>
          <w:rFonts w:cs="Calibri"/>
        </w:rPr>
        <w:t xml:space="preserve"> </w:t>
      </w:r>
      <w:proofErr w:type="spellStart"/>
      <w:r>
        <w:rPr>
          <w:rFonts w:cs="Calibri"/>
        </w:rPr>
        <w:t>Mode</w:t>
      </w:r>
      <w:proofErr w:type="spellEnd"/>
      <w:r>
        <w:rPr>
          <w:rFonts w:cs="Calibri"/>
        </w:rPr>
        <w:t>) z oprogramowaniem antywirusowym dostarczonym w Części I. Wymagane:</w:t>
      </w:r>
    </w:p>
    <w:p w14:paraId="112593BA" w14:textId="77777777" w:rsidR="00E07350" w:rsidRDefault="00E07350" w:rsidP="005A615F">
      <w:pPr>
        <w:pStyle w:val="Tekstpodstawowy"/>
        <w:numPr>
          <w:ilvl w:val="0"/>
          <w:numId w:val="17"/>
        </w:numPr>
        <w:jc w:val="both"/>
        <w:rPr>
          <w:rFonts w:ascii="Calibri" w:hAnsi="Calibri" w:cs="Calibri"/>
        </w:rPr>
      </w:pPr>
      <w:r>
        <w:rPr>
          <w:rFonts w:cs="Calibri"/>
        </w:rPr>
        <w:t>brak konfliktów wydajnościowych między agentami,</w:t>
      </w:r>
    </w:p>
    <w:p w14:paraId="69A0F1CD" w14:textId="77777777" w:rsidR="00E07350" w:rsidRDefault="00E07350" w:rsidP="005A615F">
      <w:pPr>
        <w:pStyle w:val="Tekstpodstawowy"/>
        <w:numPr>
          <w:ilvl w:val="0"/>
          <w:numId w:val="17"/>
        </w:numPr>
        <w:jc w:val="both"/>
        <w:rPr>
          <w:rFonts w:ascii="Calibri" w:hAnsi="Calibri" w:cs="Calibri"/>
        </w:rPr>
      </w:pPr>
      <w:r>
        <w:rPr>
          <w:rFonts w:cs="Calibri"/>
        </w:rPr>
        <w:t xml:space="preserve">brak konfliktów sterowników na poziomie </w:t>
      </w:r>
      <w:proofErr w:type="spellStart"/>
      <w:r>
        <w:rPr>
          <w:rFonts w:cs="Calibri"/>
        </w:rPr>
        <w:t>Kernel</w:t>
      </w:r>
      <w:proofErr w:type="spellEnd"/>
      <w:r>
        <w:rPr>
          <w:rFonts w:cs="Calibri"/>
        </w:rPr>
        <w:t xml:space="preserve"> </w:t>
      </w:r>
      <w:proofErr w:type="spellStart"/>
      <w:r>
        <w:rPr>
          <w:rFonts w:cs="Calibri"/>
        </w:rPr>
        <w:t>Mode</w:t>
      </w:r>
      <w:proofErr w:type="spellEnd"/>
      <w:r>
        <w:rPr>
          <w:rFonts w:cs="Calibri"/>
        </w:rPr>
        <w:t>,</w:t>
      </w:r>
    </w:p>
    <w:p w14:paraId="5E693E41" w14:textId="77777777" w:rsidR="00E07350" w:rsidRDefault="00E07350" w:rsidP="005A615F">
      <w:pPr>
        <w:pStyle w:val="Tekstpodstawowy"/>
        <w:numPr>
          <w:ilvl w:val="0"/>
          <w:numId w:val="17"/>
        </w:numPr>
        <w:jc w:val="both"/>
        <w:rPr>
          <w:rFonts w:ascii="Calibri" w:hAnsi="Calibri" w:cs="Calibri"/>
        </w:rPr>
      </w:pPr>
      <w:r>
        <w:rPr>
          <w:rFonts w:cs="Calibri"/>
        </w:rPr>
        <w:t>możliwość wspólnej instalacji na stacji roboczej.</w:t>
      </w:r>
    </w:p>
    <w:p w14:paraId="06863C54" w14:textId="77777777" w:rsidR="00E07350" w:rsidRDefault="00E07350" w:rsidP="00E07350">
      <w:pPr>
        <w:pStyle w:val="Tekstpodstawowy"/>
        <w:jc w:val="both"/>
        <w:rPr>
          <w:rFonts w:ascii="Calibri" w:hAnsi="Calibri" w:cs="Calibri"/>
        </w:rPr>
      </w:pPr>
      <w:r>
        <w:rPr>
          <w:rFonts w:cs="Calibri"/>
          <w:b/>
        </w:rPr>
        <w:t xml:space="preserve">1.3 Ochrona Agent DLP przed </w:t>
      </w:r>
      <w:proofErr w:type="spellStart"/>
      <w:r>
        <w:rPr>
          <w:rFonts w:cs="Calibri"/>
          <w:b/>
        </w:rPr>
        <w:t>Tampering</w:t>
      </w:r>
      <w:proofErr w:type="spellEnd"/>
      <w:r>
        <w:rPr>
          <w:rFonts w:cs="Calibri"/>
        </w:rPr>
        <w:t xml:space="preserve"> Usługi i procesy Agenta DLP muszą być zabezpieczone przed zatrzymaniem, usunięciem lub modyfikacją przez procesy systemowe i użytkowników z uprawnieniami administratora lokalnego. Wymagane:</w:t>
      </w:r>
    </w:p>
    <w:p w14:paraId="66C50787" w14:textId="77777777" w:rsidR="00E07350" w:rsidRDefault="00E07350" w:rsidP="005A615F">
      <w:pPr>
        <w:pStyle w:val="Tekstpodstawowy"/>
        <w:numPr>
          <w:ilvl w:val="0"/>
          <w:numId w:val="18"/>
        </w:numPr>
        <w:jc w:val="both"/>
        <w:rPr>
          <w:rFonts w:ascii="Calibri" w:hAnsi="Calibri" w:cs="Calibri"/>
        </w:rPr>
      </w:pPr>
      <w:r>
        <w:rPr>
          <w:rFonts w:cs="Calibri"/>
        </w:rPr>
        <w:t xml:space="preserve">mechanizmy </w:t>
      </w:r>
      <w:proofErr w:type="spellStart"/>
      <w:r>
        <w:rPr>
          <w:rFonts w:cs="Calibri"/>
        </w:rPr>
        <w:t>samoochrony</w:t>
      </w:r>
      <w:proofErr w:type="spellEnd"/>
      <w:r>
        <w:rPr>
          <w:rFonts w:cs="Calibri"/>
        </w:rPr>
        <w:t xml:space="preserve"> procesów,</w:t>
      </w:r>
    </w:p>
    <w:p w14:paraId="2FBEBBE8" w14:textId="77777777" w:rsidR="00E07350" w:rsidRDefault="00E07350" w:rsidP="005A615F">
      <w:pPr>
        <w:pStyle w:val="Tekstpodstawowy"/>
        <w:numPr>
          <w:ilvl w:val="0"/>
          <w:numId w:val="18"/>
        </w:numPr>
        <w:jc w:val="both"/>
        <w:rPr>
          <w:rFonts w:ascii="Calibri" w:hAnsi="Calibri" w:cs="Calibri"/>
        </w:rPr>
      </w:pPr>
      <w:r>
        <w:rPr>
          <w:rFonts w:cs="Calibri"/>
        </w:rPr>
        <w:t>blokada prób modyfikacji w rejestrze,</w:t>
      </w:r>
    </w:p>
    <w:p w14:paraId="433B8268" w14:textId="77777777" w:rsidR="00E07350" w:rsidRDefault="00E07350" w:rsidP="005A615F">
      <w:pPr>
        <w:pStyle w:val="Tekstpodstawowy"/>
        <w:numPr>
          <w:ilvl w:val="0"/>
          <w:numId w:val="18"/>
        </w:numPr>
        <w:jc w:val="both"/>
        <w:rPr>
          <w:rFonts w:ascii="Calibri" w:hAnsi="Calibri" w:cs="Calibri"/>
        </w:rPr>
      </w:pPr>
      <w:r>
        <w:rPr>
          <w:rFonts w:cs="Calibri"/>
        </w:rPr>
        <w:t>uniemożliwienie zatrzymania usług przez lokalnego administratora.</w:t>
      </w:r>
    </w:p>
    <w:p w14:paraId="5D06A26D" w14:textId="77777777" w:rsidR="00E07350" w:rsidRDefault="00E07350" w:rsidP="00E07350">
      <w:pPr>
        <w:pStyle w:val="Tekstpodstawowy"/>
        <w:jc w:val="both"/>
        <w:rPr>
          <w:rFonts w:ascii="Calibri" w:hAnsi="Calibri" w:cs="Calibri"/>
        </w:rPr>
      </w:pPr>
      <w:r>
        <w:rPr>
          <w:rFonts w:cs="Calibri"/>
          <w:b/>
        </w:rPr>
        <w:lastRenderedPageBreak/>
        <w:t xml:space="preserve">1.4 Silnik </w:t>
      </w:r>
      <w:proofErr w:type="spellStart"/>
      <w:r>
        <w:rPr>
          <w:rFonts w:cs="Calibri"/>
          <w:b/>
        </w:rPr>
        <w:t>Endpoint</w:t>
      </w:r>
      <w:proofErr w:type="spellEnd"/>
      <w:r>
        <w:rPr>
          <w:rFonts w:cs="Calibri"/>
          <w:b/>
        </w:rPr>
        <w:t xml:space="preserve"> OCR (OCR na CPU stacji roboczej)</w:t>
      </w:r>
      <w:r>
        <w:rPr>
          <w:rFonts w:cs="Calibri"/>
        </w:rPr>
        <w:t xml:space="preserve"> Wymagany wbudowany mechanizm Optical </w:t>
      </w:r>
      <w:proofErr w:type="spellStart"/>
      <w:r>
        <w:rPr>
          <w:rFonts w:cs="Calibri"/>
        </w:rPr>
        <w:t>Character</w:t>
      </w:r>
      <w:proofErr w:type="spellEnd"/>
      <w:r>
        <w:rPr>
          <w:rFonts w:cs="Calibri"/>
        </w:rPr>
        <w:t xml:space="preserve"> </w:t>
      </w:r>
      <w:proofErr w:type="spellStart"/>
      <w:r>
        <w:rPr>
          <w:rFonts w:cs="Calibri"/>
        </w:rPr>
        <w:t>Recognition</w:t>
      </w:r>
      <w:proofErr w:type="spellEnd"/>
      <w:r>
        <w:rPr>
          <w:rFonts w:cs="Calibri"/>
        </w:rPr>
        <w:t xml:space="preserve"> realizujący ekstrakcję i analizę tekstu z plików rastrowych (BMP, PNG, JPG, TIFF) oraz skanowanych PDF bezpośrednio na CPU stacji roboczej. Niedopuszczalne jest przesyłanie plików do zewnętrznych/centralnych węzłów obliczeniowych w celu realizacji OCR. Wymagane:</w:t>
      </w:r>
    </w:p>
    <w:p w14:paraId="629216D9" w14:textId="77777777" w:rsidR="00E07350" w:rsidRDefault="00E07350" w:rsidP="005A615F">
      <w:pPr>
        <w:pStyle w:val="Tekstpodstawowy"/>
        <w:numPr>
          <w:ilvl w:val="0"/>
          <w:numId w:val="19"/>
        </w:numPr>
        <w:jc w:val="both"/>
        <w:rPr>
          <w:rFonts w:ascii="Calibri" w:hAnsi="Calibri" w:cs="Calibri"/>
        </w:rPr>
      </w:pPr>
      <w:r>
        <w:rPr>
          <w:rFonts w:cs="Calibri"/>
        </w:rPr>
        <w:t>OCR w trybie offline,</w:t>
      </w:r>
    </w:p>
    <w:p w14:paraId="19836836" w14:textId="77777777" w:rsidR="00E07350" w:rsidRDefault="00E07350" w:rsidP="005A615F">
      <w:pPr>
        <w:pStyle w:val="Tekstpodstawowy"/>
        <w:numPr>
          <w:ilvl w:val="0"/>
          <w:numId w:val="19"/>
        </w:numPr>
        <w:jc w:val="both"/>
        <w:rPr>
          <w:rFonts w:ascii="Calibri" w:hAnsi="Calibri" w:cs="Calibri"/>
        </w:rPr>
      </w:pPr>
      <w:r>
        <w:rPr>
          <w:rFonts w:cs="Calibri"/>
        </w:rPr>
        <w:t>realizacja OCR wyłącznie na stacji roboczej,</w:t>
      </w:r>
    </w:p>
    <w:p w14:paraId="6141B03D" w14:textId="77777777" w:rsidR="00E07350" w:rsidRDefault="00E07350" w:rsidP="005A615F">
      <w:pPr>
        <w:pStyle w:val="Tekstpodstawowy"/>
        <w:numPr>
          <w:ilvl w:val="0"/>
          <w:numId w:val="19"/>
        </w:numPr>
        <w:jc w:val="both"/>
        <w:rPr>
          <w:rFonts w:ascii="Calibri" w:hAnsi="Calibri" w:cs="Calibri"/>
        </w:rPr>
      </w:pPr>
      <w:r>
        <w:rPr>
          <w:rFonts w:cs="Calibri"/>
        </w:rPr>
        <w:t>brak zależności od zewnętrznych serwerów obliczeniowych.</w:t>
      </w:r>
    </w:p>
    <w:p w14:paraId="3012FF16" w14:textId="77777777" w:rsidR="00E07350" w:rsidRDefault="00E07350" w:rsidP="00E07350">
      <w:pPr>
        <w:pStyle w:val="Tekstpodstawowy"/>
        <w:jc w:val="both"/>
        <w:rPr>
          <w:rFonts w:ascii="Calibri" w:hAnsi="Calibri" w:cs="Calibri"/>
        </w:rPr>
      </w:pPr>
      <w:r>
        <w:rPr>
          <w:rFonts w:cs="Calibri"/>
          <w:b/>
        </w:rPr>
        <w:t xml:space="preserve">1.5 </w:t>
      </w:r>
      <w:proofErr w:type="spellStart"/>
      <w:r>
        <w:rPr>
          <w:rFonts w:cs="Calibri"/>
          <w:b/>
        </w:rPr>
        <w:t>Persistent</w:t>
      </w:r>
      <w:proofErr w:type="spellEnd"/>
      <w:r>
        <w:rPr>
          <w:rFonts w:cs="Calibri"/>
          <w:b/>
        </w:rPr>
        <w:t xml:space="preserve"> </w:t>
      </w:r>
      <w:proofErr w:type="spellStart"/>
      <w:r>
        <w:rPr>
          <w:rFonts w:cs="Calibri"/>
          <w:b/>
        </w:rPr>
        <w:t>Tagging</w:t>
      </w:r>
      <w:proofErr w:type="spellEnd"/>
      <w:r>
        <w:rPr>
          <w:rFonts w:cs="Calibri"/>
          <w:b/>
        </w:rPr>
        <w:t xml:space="preserve"> (metadane klasyfikacyjne w pliku)</w:t>
      </w:r>
      <w:r>
        <w:rPr>
          <w:rFonts w:cs="Calibri"/>
        </w:rPr>
        <w:t xml:space="preserve"> System musi zawierać mechanizm klasyfikacji kontekstowej wstrzykujący </w:t>
      </w:r>
      <w:proofErr w:type="spellStart"/>
      <w:r>
        <w:rPr>
          <w:rFonts w:cs="Calibri"/>
        </w:rPr>
        <w:t>tagi</w:t>
      </w:r>
      <w:proofErr w:type="spellEnd"/>
      <w:r>
        <w:rPr>
          <w:rFonts w:cs="Calibri"/>
        </w:rPr>
        <w:t xml:space="preserve"> klasyfikacyjne na stałe do metadanych plików. Wymagane:</w:t>
      </w:r>
    </w:p>
    <w:p w14:paraId="63D0AA2F" w14:textId="77777777" w:rsidR="00E07350" w:rsidRDefault="00E07350" w:rsidP="005A615F">
      <w:pPr>
        <w:pStyle w:val="Tekstpodstawowy"/>
        <w:numPr>
          <w:ilvl w:val="0"/>
          <w:numId w:val="20"/>
        </w:numPr>
        <w:jc w:val="both"/>
        <w:rPr>
          <w:rFonts w:ascii="Calibri" w:hAnsi="Calibri" w:cs="Calibri"/>
        </w:rPr>
      </w:pPr>
      <w:proofErr w:type="spellStart"/>
      <w:r>
        <w:rPr>
          <w:rFonts w:cs="Calibri"/>
        </w:rPr>
        <w:t>tagi</w:t>
      </w:r>
      <w:proofErr w:type="spellEnd"/>
      <w:r>
        <w:rPr>
          <w:rFonts w:cs="Calibri"/>
        </w:rPr>
        <w:t xml:space="preserve"> wędrujące wraz z plikiem pomimo kompresji, szyfrowania lub zmiany nazwy,</w:t>
      </w:r>
    </w:p>
    <w:p w14:paraId="571DB9F2" w14:textId="77777777" w:rsidR="00E07350" w:rsidRDefault="00E07350" w:rsidP="005A615F">
      <w:pPr>
        <w:pStyle w:val="Tekstpodstawowy"/>
        <w:numPr>
          <w:ilvl w:val="0"/>
          <w:numId w:val="20"/>
        </w:numPr>
        <w:jc w:val="both"/>
        <w:rPr>
          <w:rFonts w:ascii="Calibri" w:hAnsi="Calibri" w:cs="Calibri"/>
        </w:rPr>
      </w:pPr>
      <w:r>
        <w:rPr>
          <w:rFonts w:cs="Calibri"/>
        </w:rPr>
        <w:t>integracja z systemami ERP i innymi źródłami danych,</w:t>
      </w:r>
    </w:p>
    <w:p w14:paraId="2A734FD5" w14:textId="77777777" w:rsidR="00E07350" w:rsidRDefault="00E07350" w:rsidP="005A615F">
      <w:pPr>
        <w:pStyle w:val="Tekstpodstawowy"/>
        <w:numPr>
          <w:ilvl w:val="0"/>
          <w:numId w:val="20"/>
        </w:numPr>
        <w:jc w:val="both"/>
        <w:rPr>
          <w:rFonts w:ascii="Calibri" w:hAnsi="Calibri" w:cs="Calibri"/>
        </w:rPr>
      </w:pPr>
      <w:r>
        <w:rPr>
          <w:rFonts w:cs="Calibri"/>
        </w:rPr>
        <w:t>możliwość definiowania klasyfikacji na podstawie kontekstu.</w:t>
      </w:r>
    </w:p>
    <w:p w14:paraId="24CA6CD5" w14:textId="77777777" w:rsidR="00E07350" w:rsidRDefault="00E07350" w:rsidP="00E07350">
      <w:pPr>
        <w:pStyle w:val="Tekstpodstawowy"/>
        <w:jc w:val="both"/>
        <w:rPr>
          <w:rFonts w:ascii="Calibri" w:hAnsi="Calibri" w:cs="Calibri"/>
        </w:rPr>
      </w:pPr>
      <w:r>
        <w:rPr>
          <w:rFonts w:cs="Calibri"/>
          <w:b/>
        </w:rPr>
        <w:t>1.6 Inspekcja zawartości (</w:t>
      </w:r>
      <w:proofErr w:type="spellStart"/>
      <w:r>
        <w:rPr>
          <w:rFonts w:cs="Calibri"/>
          <w:b/>
        </w:rPr>
        <w:t>RegEx</w:t>
      </w:r>
      <w:proofErr w:type="spellEnd"/>
      <w:r>
        <w:rPr>
          <w:rFonts w:cs="Calibri"/>
          <w:b/>
        </w:rPr>
        <w:t>, słowniki, algorytmy)</w:t>
      </w:r>
      <w:r>
        <w:rPr>
          <w:rFonts w:cs="Calibri"/>
        </w:rPr>
        <w:t xml:space="preserve"> System musi realizować analizę „w locie” z wykorzystaniem:</w:t>
      </w:r>
    </w:p>
    <w:p w14:paraId="04BDE1AD" w14:textId="77777777" w:rsidR="00E07350" w:rsidRDefault="00E07350" w:rsidP="005A615F">
      <w:pPr>
        <w:pStyle w:val="Tekstpodstawowy"/>
        <w:numPr>
          <w:ilvl w:val="0"/>
          <w:numId w:val="21"/>
        </w:numPr>
        <w:jc w:val="both"/>
        <w:rPr>
          <w:rFonts w:ascii="Calibri" w:hAnsi="Calibri" w:cs="Calibri"/>
        </w:rPr>
      </w:pPr>
      <w:r>
        <w:rPr>
          <w:rFonts w:cs="Calibri"/>
        </w:rPr>
        <w:t>wyrażeń regularnych (</w:t>
      </w:r>
      <w:proofErr w:type="spellStart"/>
      <w:r>
        <w:rPr>
          <w:rFonts w:cs="Calibri"/>
        </w:rPr>
        <w:t>RegEx</w:t>
      </w:r>
      <w:proofErr w:type="spellEnd"/>
      <w:r>
        <w:rPr>
          <w:rFonts w:cs="Calibri"/>
        </w:rPr>
        <w:t>),</w:t>
      </w:r>
    </w:p>
    <w:p w14:paraId="03876977" w14:textId="77777777" w:rsidR="00E07350" w:rsidRDefault="00E07350" w:rsidP="005A615F">
      <w:pPr>
        <w:pStyle w:val="Tekstpodstawowy"/>
        <w:numPr>
          <w:ilvl w:val="0"/>
          <w:numId w:val="21"/>
        </w:numPr>
        <w:jc w:val="both"/>
        <w:rPr>
          <w:rFonts w:ascii="Calibri" w:hAnsi="Calibri" w:cs="Calibri"/>
        </w:rPr>
      </w:pPr>
      <w:r>
        <w:rPr>
          <w:rFonts w:cs="Calibri"/>
        </w:rPr>
        <w:t>słowników autorskich,</w:t>
      </w:r>
    </w:p>
    <w:p w14:paraId="7CE5B5DF" w14:textId="77777777" w:rsidR="00E07350" w:rsidRDefault="00E07350" w:rsidP="005A615F">
      <w:pPr>
        <w:pStyle w:val="Tekstpodstawowy"/>
        <w:numPr>
          <w:ilvl w:val="0"/>
          <w:numId w:val="21"/>
        </w:numPr>
        <w:jc w:val="both"/>
        <w:rPr>
          <w:rFonts w:ascii="Calibri" w:hAnsi="Calibri" w:cs="Calibri"/>
        </w:rPr>
      </w:pPr>
      <w:r>
        <w:rPr>
          <w:rFonts w:cs="Calibri"/>
        </w:rPr>
        <w:t xml:space="preserve">predefiniowanych algorytmów: PESEL, NIP, algorytm </w:t>
      </w:r>
      <w:proofErr w:type="spellStart"/>
      <w:r>
        <w:rPr>
          <w:rFonts w:cs="Calibri"/>
        </w:rPr>
        <w:t>Luhna</w:t>
      </w:r>
      <w:proofErr w:type="spellEnd"/>
      <w:r>
        <w:rPr>
          <w:rFonts w:cs="Calibri"/>
        </w:rPr>
        <w:t xml:space="preserve"> dla kart kredytowych. Wymagana analiza w czasie rzeczywistym w kanałach:</w:t>
      </w:r>
    </w:p>
    <w:p w14:paraId="137F1C55" w14:textId="77777777" w:rsidR="00E07350" w:rsidRDefault="00E07350" w:rsidP="005A615F">
      <w:pPr>
        <w:pStyle w:val="Tekstpodstawowy"/>
        <w:numPr>
          <w:ilvl w:val="0"/>
          <w:numId w:val="21"/>
        </w:numPr>
        <w:jc w:val="both"/>
        <w:rPr>
          <w:rFonts w:ascii="Calibri" w:hAnsi="Calibri" w:cs="Calibri"/>
        </w:rPr>
      </w:pPr>
      <w:r>
        <w:rPr>
          <w:rFonts w:cs="Calibri"/>
        </w:rPr>
        <w:t>poczta,</w:t>
      </w:r>
    </w:p>
    <w:p w14:paraId="0E6EA726" w14:textId="77777777" w:rsidR="00E07350" w:rsidRDefault="00E07350" w:rsidP="005A615F">
      <w:pPr>
        <w:pStyle w:val="Tekstpodstawowy"/>
        <w:numPr>
          <w:ilvl w:val="0"/>
          <w:numId w:val="21"/>
        </w:numPr>
        <w:jc w:val="both"/>
        <w:rPr>
          <w:rFonts w:ascii="Calibri" w:hAnsi="Calibri" w:cs="Calibri"/>
        </w:rPr>
      </w:pPr>
      <w:r>
        <w:rPr>
          <w:rFonts w:cs="Calibri"/>
        </w:rPr>
        <w:t>dyski sieciowe,</w:t>
      </w:r>
    </w:p>
    <w:p w14:paraId="460F0E1C" w14:textId="77777777" w:rsidR="00E07350" w:rsidRDefault="00E07350" w:rsidP="005A615F">
      <w:pPr>
        <w:pStyle w:val="Tekstpodstawowy"/>
        <w:numPr>
          <w:ilvl w:val="0"/>
          <w:numId w:val="21"/>
        </w:numPr>
        <w:jc w:val="both"/>
        <w:rPr>
          <w:rFonts w:ascii="Calibri" w:hAnsi="Calibri" w:cs="Calibri"/>
        </w:rPr>
      </w:pPr>
      <w:r>
        <w:rPr>
          <w:rFonts w:cs="Calibri"/>
        </w:rPr>
        <w:t>nośniki wymienne,</w:t>
      </w:r>
    </w:p>
    <w:p w14:paraId="4A9D0F94" w14:textId="77777777" w:rsidR="00E07350" w:rsidRDefault="00E07350" w:rsidP="005A615F">
      <w:pPr>
        <w:pStyle w:val="Tekstpodstawowy"/>
        <w:numPr>
          <w:ilvl w:val="0"/>
          <w:numId w:val="21"/>
        </w:numPr>
        <w:jc w:val="both"/>
        <w:rPr>
          <w:rFonts w:ascii="Calibri" w:hAnsi="Calibri" w:cs="Calibri"/>
        </w:rPr>
      </w:pPr>
      <w:r>
        <w:rPr>
          <w:rFonts w:cs="Calibri"/>
        </w:rPr>
        <w:t>kanały chmurowe.</w:t>
      </w:r>
    </w:p>
    <w:p w14:paraId="066B7E94" w14:textId="77777777" w:rsidR="00E07350" w:rsidRDefault="00E07350" w:rsidP="00E07350">
      <w:pPr>
        <w:pStyle w:val="Tekstpodstawowy"/>
        <w:jc w:val="both"/>
        <w:rPr>
          <w:rFonts w:ascii="Calibri" w:hAnsi="Calibri" w:cs="Calibri"/>
          <w:b/>
        </w:rPr>
      </w:pPr>
      <w:r>
        <w:rPr>
          <w:rFonts w:cs="Calibri"/>
          <w:b/>
        </w:rPr>
        <w:t>2. Kontrola kanałów komunikacji i przesyłu danych</w:t>
      </w:r>
    </w:p>
    <w:p w14:paraId="64E3B720" w14:textId="77777777" w:rsidR="00E07350" w:rsidRDefault="00E07350" w:rsidP="00E07350">
      <w:pPr>
        <w:pStyle w:val="Tekstpodstawowy"/>
        <w:jc w:val="both"/>
        <w:rPr>
          <w:rFonts w:ascii="Calibri" w:hAnsi="Calibri" w:cs="Calibri"/>
        </w:rPr>
      </w:pPr>
      <w:r>
        <w:rPr>
          <w:rFonts w:cs="Calibri"/>
          <w:b/>
        </w:rPr>
        <w:t xml:space="preserve">2.1 Inspekcja SSL/TLS (HTTPS </w:t>
      </w:r>
      <w:proofErr w:type="spellStart"/>
      <w:r>
        <w:rPr>
          <w:rFonts w:cs="Calibri"/>
          <w:b/>
        </w:rPr>
        <w:t>Interception</w:t>
      </w:r>
      <w:proofErr w:type="spellEnd"/>
      <w:r>
        <w:rPr>
          <w:rFonts w:cs="Calibri"/>
          <w:b/>
        </w:rPr>
        <w:t>)</w:t>
      </w:r>
      <w:r>
        <w:rPr>
          <w:rFonts w:cs="Calibri"/>
        </w:rPr>
        <w:t xml:space="preserve"> Agent musi realizować dekompresję i analizę zaszyfrowanego ruchu sieciowego na końcówce (HTTPS </w:t>
      </w:r>
      <w:proofErr w:type="spellStart"/>
      <w:r>
        <w:rPr>
          <w:rFonts w:cs="Calibri"/>
        </w:rPr>
        <w:t>interception</w:t>
      </w:r>
      <w:proofErr w:type="spellEnd"/>
      <w:r>
        <w:rPr>
          <w:rFonts w:cs="Calibri"/>
        </w:rPr>
        <w:t>) w celu analizy i blokowania transferu danych firmowych do:</w:t>
      </w:r>
    </w:p>
    <w:p w14:paraId="0EF52BC8" w14:textId="77777777" w:rsidR="00E07350" w:rsidRDefault="00E07350" w:rsidP="005A615F">
      <w:pPr>
        <w:pStyle w:val="Tekstpodstawowy"/>
        <w:numPr>
          <w:ilvl w:val="0"/>
          <w:numId w:val="22"/>
        </w:numPr>
        <w:jc w:val="both"/>
        <w:rPr>
          <w:rFonts w:ascii="Calibri" w:hAnsi="Calibri" w:cs="Calibri"/>
        </w:rPr>
      </w:pPr>
      <w:r>
        <w:rPr>
          <w:rFonts w:cs="Calibri"/>
        </w:rPr>
        <w:t>webowych aplikacji pocztowych (</w:t>
      </w:r>
      <w:proofErr w:type="spellStart"/>
      <w:r>
        <w:rPr>
          <w:rFonts w:cs="Calibri"/>
        </w:rPr>
        <w:t>Webmail</w:t>
      </w:r>
      <w:proofErr w:type="spellEnd"/>
      <w:r>
        <w:rPr>
          <w:rFonts w:cs="Calibri"/>
        </w:rPr>
        <w:t>),</w:t>
      </w:r>
    </w:p>
    <w:p w14:paraId="6E9D535F" w14:textId="77777777" w:rsidR="00E07350" w:rsidRDefault="00E07350" w:rsidP="005A615F">
      <w:pPr>
        <w:pStyle w:val="Tekstpodstawowy"/>
        <w:numPr>
          <w:ilvl w:val="0"/>
          <w:numId w:val="22"/>
        </w:numPr>
        <w:jc w:val="both"/>
        <w:rPr>
          <w:rFonts w:ascii="Calibri" w:hAnsi="Calibri" w:cs="Calibri"/>
        </w:rPr>
      </w:pPr>
      <w:r>
        <w:rPr>
          <w:rFonts w:cs="Calibri"/>
        </w:rPr>
        <w:t>nieautoryzowanych dysków chmurowych. Wymagane:</w:t>
      </w:r>
    </w:p>
    <w:p w14:paraId="24945ACD" w14:textId="77777777" w:rsidR="00E07350" w:rsidRDefault="00E07350" w:rsidP="005A615F">
      <w:pPr>
        <w:pStyle w:val="Tekstpodstawowy"/>
        <w:numPr>
          <w:ilvl w:val="0"/>
          <w:numId w:val="22"/>
        </w:numPr>
        <w:jc w:val="both"/>
        <w:rPr>
          <w:rFonts w:ascii="Calibri" w:hAnsi="Calibri" w:cs="Calibri"/>
        </w:rPr>
      </w:pPr>
      <w:r>
        <w:rPr>
          <w:rFonts w:cs="Calibri"/>
        </w:rPr>
        <w:t>dekompresja HTTPS na stacji roboczej,</w:t>
      </w:r>
    </w:p>
    <w:p w14:paraId="6A6C248A" w14:textId="77777777" w:rsidR="00E07350" w:rsidRDefault="00E07350" w:rsidP="005A615F">
      <w:pPr>
        <w:pStyle w:val="Tekstpodstawowy"/>
        <w:numPr>
          <w:ilvl w:val="0"/>
          <w:numId w:val="22"/>
        </w:numPr>
        <w:jc w:val="both"/>
        <w:rPr>
          <w:rFonts w:ascii="Calibri" w:hAnsi="Calibri" w:cs="Calibri"/>
        </w:rPr>
      </w:pPr>
      <w:r>
        <w:rPr>
          <w:rFonts w:cs="Calibri"/>
        </w:rPr>
        <w:t xml:space="preserve">analiza treści w ruchu </w:t>
      </w:r>
      <w:proofErr w:type="spellStart"/>
      <w:r>
        <w:rPr>
          <w:rFonts w:cs="Calibri"/>
        </w:rPr>
        <w:t>https</w:t>
      </w:r>
      <w:proofErr w:type="spellEnd"/>
      <w:r>
        <w:rPr>
          <w:rFonts w:cs="Calibri"/>
        </w:rPr>
        <w:t>,</w:t>
      </w:r>
    </w:p>
    <w:p w14:paraId="51C2B991" w14:textId="77777777" w:rsidR="00E07350" w:rsidRDefault="00E07350" w:rsidP="005A615F">
      <w:pPr>
        <w:pStyle w:val="Tekstpodstawowy"/>
        <w:numPr>
          <w:ilvl w:val="0"/>
          <w:numId w:val="22"/>
        </w:numPr>
        <w:jc w:val="both"/>
        <w:rPr>
          <w:rFonts w:ascii="Calibri" w:hAnsi="Calibri" w:cs="Calibri"/>
        </w:rPr>
      </w:pPr>
      <w:r>
        <w:rPr>
          <w:rFonts w:cs="Calibri"/>
        </w:rPr>
        <w:t>blokada transferu danych w nierozpoznanych usługach chmurowych.</w:t>
      </w:r>
    </w:p>
    <w:p w14:paraId="3655DE0C" w14:textId="77777777" w:rsidR="00E07350" w:rsidRDefault="00E07350" w:rsidP="00E07350">
      <w:pPr>
        <w:pStyle w:val="Tekstpodstawowy"/>
        <w:jc w:val="both"/>
        <w:rPr>
          <w:rFonts w:ascii="Calibri" w:hAnsi="Calibri" w:cs="Calibri"/>
        </w:rPr>
      </w:pPr>
      <w:r>
        <w:rPr>
          <w:rFonts w:cs="Calibri"/>
          <w:b/>
        </w:rPr>
        <w:lastRenderedPageBreak/>
        <w:t xml:space="preserve">2.2 </w:t>
      </w:r>
      <w:proofErr w:type="spellStart"/>
      <w:r>
        <w:rPr>
          <w:rFonts w:cs="Calibri"/>
          <w:b/>
        </w:rPr>
        <w:t>Parsowanie</w:t>
      </w:r>
      <w:proofErr w:type="spellEnd"/>
      <w:r>
        <w:rPr>
          <w:rFonts w:cs="Calibri"/>
          <w:b/>
        </w:rPr>
        <w:t xml:space="preserve"> poczty e-mail (SMTP/IMAP/MAPI)</w:t>
      </w:r>
      <w:r>
        <w:rPr>
          <w:rFonts w:cs="Calibri"/>
        </w:rPr>
        <w:t xml:space="preserve"> System musi integrować się z protokołami SMTP/IMAP oraz wtyczkami MAPI (np. Outlook), różnicując wewnętrzne i zewnętrzne domeny adresatów. Wymagana weryfikacja adresów wpisanych w polach DW i UDW. Wymagane:</w:t>
      </w:r>
    </w:p>
    <w:p w14:paraId="17343B31" w14:textId="77777777" w:rsidR="00E07350" w:rsidRDefault="00E07350" w:rsidP="005A615F">
      <w:pPr>
        <w:pStyle w:val="Tekstpodstawowy"/>
        <w:numPr>
          <w:ilvl w:val="0"/>
          <w:numId w:val="23"/>
        </w:numPr>
        <w:jc w:val="both"/>
        <w:rPr>
          <w:rFonts w:ascii="Calibri" w:hAnsi="Calibri" w:cs="Calibri"/>
        </w:rPr>
      </w:pPr>
      <w:r>
        <w:rPr>
          <w:rFonts w:cs="Calibri"/>
        </w:rPr>
        <w:t>analiza całej listy odbiorców,</w:t>
      </w:r>
    </w:p>
    <w:p w14:paraId="49CF8F8E" w14:textId="77777777" w:rsidR="00E07350" w:rsidRDefault="00E07350" w:rsidP="005A615F">
      <w:pPr>
        <w:pStyle w:val="Tekstpodstawowy"/>
        <w:numPr>
          <w:ilvl w:val="0"/>
          <w:numId w:val="23"/>
        </w:numPr>
        <w:jc w:val="both"/>
        <w:rPr>
          <w:rFonts w:ascii="Calibri" w:hAnsi="Calibri" w:cs="Calibri"/>
        </w:rPr>
      </w:pPr>
      <w:r>
        <w:rPr>
          <w:rFonts w:cs="Calibri"/>
        </w:rPr>
        <w:t>rozróżnienie odbiorców wewnętrznych i zewnętrznych,</w:t>
      </w:r>
    </w:p>
    <w:p w14:paraId="3AC322BD" w14:textId="77777777" w:rsidR="00E07350" w:rsidRDefault="00E07350" w:rsidP="005A615F">
      <w:pPr>
        <w:pStyle w:val="Tekstpodstawowy"/>
        <w:numPr>
          <w:ilvl w:val="0"/>
          <w:numId w:val="23"/>
        </w:numPr>
        <w:jc w:val="both"/>
        <w:rPr>
          <w:rFonts w:ascii="Calibri" w:hAnsi="Calibri" w:cs="Calibri"/>
        </w:rPr>
      </w:pPr>
      <w:r>
        <w:rPr>
          <w:rFonts w:cs="Calibri"/>
        </w:rPr>
        <w:t>blokada wysyłki do nieautoryzowanych domen.</w:t>
      </w:r>
    </w:p>
    <w:p w14:paraId="6B187291" w14:textId="77777777" w:rsidR="00E07350" w:rsidRDefault="00E07350" w:rsidP="00E07350">
      <w:pPr>
        <w:pStyle w:val="Tekstpodstawowy"/>
        <w:jc w:val="both"/>
        <w:rPr>
          <w:rFonts w:ascii="Calibri" w:hAnsi="Calibri" w:cs="Calibri"/>
        </w:rPr>
      </w:pPr>
      <w:r>
        <w:rPr>
          <w:rFonts w:cs="Calibri"/>
          <w:b/>
        </w:rPr>
        <w:t>2.3 Polityki Strefowe (Zone-</w:t>
      </w:r>
      <w:proofErr w:type="spellStart"/>
      <w:r>
        <w:rPr>
          <w:rFonts w:cs="Calibri"/>
          <w:b/>
        </w:rPr>
        <w:t>based</w:t>
      </w:r>
      <w:proofErr w:type="spellEnd"/>
      <w:r>
        <w:rPr>
          <w:rFonts w:cs="Calibri"/>
          <w:b/>
        </w:rPr>
        <w:t xml:space="preserve"> Security)</w:t>
      </w:r>
      <w:r>
        <w:rPr>
          <w:rFonts w:cs="Calibri"/>
        </w:rPr>
        <w:t xml:space="preserve"> System musi wymuszać zmianę rygoru polityk bezpieczeństwa DLP (np. blokada portów, blokada sieci) w czasie rzeczywistym na podstawie identyfikatorów środowiska sieciowego, w szczególności:</w:t>
      </w:r>
    </w:p>
    <w:p w14:paraId="23F01093" w14:textId="77777777" w:rsidR="00E07350" w:rsidRDefault="00E07350" w:rsidP="005A615F">
      <w:pPr>
        <w:pStyle w:val="Tekstpodstawowy"/>
        <w:numPr>
          <w:ilvl w:val="0"/>
          <w:numId w:val="24"/>
        </w:numPr>
        <w:jc w:val="both"/>
        <w:rPr>
          <w:rFonts w:ascii="Calibri" w:hAnsi="Calibri" w:cs="Calibri"/>
        </w:rPr>
      </w:pPr>
      <w:r>
        <w:rPr>
          <w:rFonts w:cs="Calibri"/>
        </w:rPr>
        <w:t>zmiana maski IP,</w:t>
      </w:r>
    </w:p>
    <w:p w14:paraId="4BB8A075" w14:textId="77777777" w:rsidR="00E07350" w:rsidRDefault="00E07350" w:rsidP="005A615F">
      <w:pPr>
        <w:pStyle w:val="Tekstpodstawowy"/>
        <w:numPr>
          <w:ilvl w:val="0"/>
          <w:numId w:val="24"/>
        </w:numPr>
        <w:jc w:val="both"/>
        <w:rPr>
          <w:rFonts w:ascii="Calibri" w:hAnsi="Calibri" w:cs="Calibri"/>
        </w:rPr>
      </w:pPr>
      <w:r>
        <w:rPr>
          <w:rFonts w:cs="Calibri"/>
        </w:rPr>
        <w:t>zmiana bramy domyślnej,</w:t>
      </w:r>
    </w:p>
    <w:p w14:paraId="04F0862B" w14:textId="77777777" w:rsidR="00E07350" w:rsidRDefault="00E07350" w:rsidP="005A615F">
      <w:pPr>
        <w:pStyle w:val="Tekstpodstawowy"/>
        <w:numPr>
          <w:ilvl w:val="0"/>
          <w:numId w:val="24"/>
        </w:numPr>
        <w:jc w:val="both"/>
        <w:rPr>
          <w:rFonts w:ascii="Calibri" w:hAnsi="Calibri" w:cs="Calibri"/>
        </w:rPr>
      </w:pPr>
      <w:r>
        <w:rPr>
          <w:rFonts w:cs="Calibri"/>
        </w:rPr>
        <w:t>zmiana adresu serwera DNS,</w:t>
      </w:r>
    </w:p>
    <w:p w14:paraId="1A57D50C" w14:textId="77777777" w:rsidR="00E07350" w:rsidRDefault="00E07350" w:rsidP="005A615F">
      <w:pPr>
        <w:pStyle w:val="Tekstpodstawowy"/>
        <w:numPr>
          <w:ilvl w:val="0"/>
          <w:numId w:val="24"/>
        </w:numPr>
        <w:jc w:val="both"/>
        <w:rPr>
          <w:rFonts w:ascii="Calibri" w:hAnsi="Calibri" w:cs="Calibri"/>
        </w:rPr>
      </w:pPr>
      <w:r>
        <w:rPr>
          <w:rFonts w:cs="Calibri"/>
        </w:rPr>
        <w:t>przejście do sieci publicznej. Wymagane:</w:t>
      </w:r>
    </w:p>
    <w:p w14:paraId="3694F464" w14:textId="77777777" w:rsidR="00E07350" w:rsidRDefault="00E07350" w:rsidP="005A615F">
      <w:pPr>
        <w:pStyle w:val="Tekstpodstawowy"/>
        <w:numPr>
          <w:ilvl w:val="0"/>
          <w:numId w:val="24"/>
        </w:numPr>
        <w:jc w:val="both"/>
        <w:rPr>
          <w:rFonts w:ascii="Calibri" w:hAnsi="Calibri" w:cs="Calibri"/>
        </w:rPr>
      </w:pPr>
      <w:r>
        <w:rPr>
          <w:rFonts w:cs="Calibri"/>
        </w:rPr>
        <w:t>automatyczna zmiana polityki na podstawie lokalizacji sieciowej,</w:t>
      </w:r>
    </w:p>
    <w:p w14:paraId="0B7081AA" w14:textId="77777777" w:rsidR="00E07350" w:rsidRDefault="00E07350" w:rsidP="005A615F">
      <w:pPr>
        <w:pStyle w:val="Tekstpodstawowy"/>
        <w:numPr>
          <w:ilvl w:val="0"/>
          <w:numId w:val="24"/>
        </w:numPr>
        <w:jc w:val="both"/>
        <w:rPr>
          <w:rFonts w:ascii="Calibri" w:hAnsi="Calibri" w:cs="Calibri"/>
        </w:rPr>
      </w:pPr>
      <w:r>
        <w:rPr>
          <w:rFonts w:cs="Calibri"/>
        </w:rPr>
        <w:t>możliwość definiowania stref bezpieczeństwa,</w:t>
      </w:r>
    </w:p>
    <w:p w14:paraId="762B085B" w14:textId="77777777" w:rsidR="00E07350" w:rsidRDefault="00E07350" w:rsidP="005A615F">
      <w:pPr>
        <w:pStyle w:val="Tekstpodstawowy"/>
        <w:numPr>
          <w:ilvl w:val="0"/>
          <w:numId w:val="24"/>
        </w:numPr>
        <w:jc w:val="both"/>
        <w:rPr>
          <w:rFonts w:ascii="Calibri" w:hAnsi="Calibri" w:cs="Calibri"/>
        </w:rPr>
      </w:pPr>
      <w:r>
        <w:rPr>
          <w:rFonts w:cs="Calibri"/>
        </w:rPr>
        <w:t>wymuszanie rygorów w zależności od sieci.</w:t>
      </w:r>
    </w:p>
    <w:p w14:paraId="6BEC94B3" w14:textId="77777777" w:rsidR="00E07350" w:rsidRDefault="00E07350" w:rsidP="00E07350">
      <w:pPr>
        <w:pStyle w:val="Tekstpodstawowy"/>
        <w:jc w:val="both"/>
        <w:rPr>
          <w:rFonts w:ascii="Calibri" w:hAnsi="Calibri" w:cs="Calibri"/>
        </w:rPr>
      </w:pPr>
      <w:r>
        <w:rPr>
          <w:rFonts w:cs="Calibri"/>
          <w:b/>
        </w:rPr>
        <w:t xml:space="preserve">2.4 Kontrola nośników i </w:t>
      </w:r>
      <w:proofErr w:type="spellStart"/>
      <w:r>
        <w:rPr>
          <w:rFonts w:cs="Calibri"/>
          <w:b/>
        </w:rPr>
        <w:t>peryferiów</w:t>
      </w:r>
      <w:proofErr w:type="spellEnd"/>
      <w:r>
        <w:rPr>
          <w:rFonts w:cs="Calibri"/>
          <w:b/>
        </w:rPr>
        <w:t xml:space="preserve"> (USB, Bluetooth, LPT, COM, </w:t>
      </w:r>
      <w:proofErr w:type="spellStart"/>
      <w:r>
        <w:rPr>
          <w:rFonts w:cs="Calibri"/>
          <w:b/>
        </w:rPr>
        <w:t>FireWire</w:t>
      </w:r>
      <w:proofErr w:type="spellEnd"/>
      <w:r>
        <w:rPr>
          <w:rFonts w:cs="Calibri"/>
          <w:b/>
        </w:rPr>
        <w:t>, SD)</w:t>
      </w:r>
      <w:r>
        <w:rPr>
          <w:rFonts w:cs="Calibri"/>
        </w:rPr>
        <w:t xml:space="preserve"> Wymagana kontrola na poziomie portów i interfejsów (USB, Bluetooth, LPT, COM, </w:t>
      </w:r>
      <w:proofErr w:type="spellStart"/>
      <w:r>
        <w:rPr>
          <w:rFonts w:cs="Calibri"/>
        </w:rPr>
        <w:t>FireWire</w:t>
      </w:r>
      <w:proofErr w:type="spellEnd"/>
      <w:r>
        <w:rPr>
          <w:rFonts w:cs="Calibri"/>
        </w:rPr>
        <w:t xml:space="preserve">, czytniki SD) z możliwością </w:t>
      </w:r>
      <w:proofErr w:type="spellStart"/>
      <w:r>
        <w:rPr>
          <w:rFonts w:cs="Calibri"/>
        </w:rPr>
        <w:t>whitelistingu</w:t>
      </w:r>
      <w:proofErr w:type="spellEnd"/>
      <w:r>
        <w:rPr>
          <w:rFonts w:cs="Calibri"/>
        </w:rPr>
        <w:t xml:space="preserve"> nośników po:</w:t>
      </w:r>
    </w:p>
    <w:p w14:paraId="6E118ACA" w14:textId="77777777" w:rsidR="00E07350" w:rsidRDefault="00E07350" w:rsidP="005A615F">
      <w:pPr>
        <w:pStyle w:val="Tekstpodstawowy"/>
        <w:numPr>
          <w:ilvl w:val="0"/>
          <w:numId w:val="25"/>
        </w:numPr>
        <w:jc w:val="both"/>
        <w:rPr>
          <w:rFonts w:ascii="Calibri" w:hAnsi="Calibri" w:cs="Calibri"/>
        </w:rPr>
      </w:pPr>
      <w:r>
        <w:rPr>
          <w:rFonts w:cs="Calibri"/>
        </w:rPr>
        <w:t>numerze seryjnym,</w:t>
      </w:r>
    </w:p>
    <w:p w14:paraId="320659A6" w14:textId="77777777" w:rsidR="00E07350" w:rsidRDefault="00E07350" w:rsidP="005A615F">
      <w:pPr>
        <w:pStyle w:val="Tekstpodstawowy"/>
        <w:numPr>
          <w:ilvl w:val="0"/>
          <w:numId w:val="25"/>
        </w:numPr>
        <w:jc w:val="both"/>
        <w:rPr>
          <w:rFonts w:ascii="Calibri" w:hAnsi="Calibri" w:cs="Calibri"/>
        </w:rPr>
      </w:pPr>
      <w:r>
        <w:rPr>
          <w:rFonts w:cs="Calibri"/>
        </w:rPr>
        <w:t>VID/PID. Wymagane:</w:t>
      </w:r>
    </w:p>
    <w:p w14:paraId="38AA0F4B" w14:textId="77777777" w:rsidR="00E07350" w:rsidRDefault="00E07350" w:rsidP="005A615F">
      <w:pPr>
        <w:pStyle w:val="Tekstpodstawowy"/>
        <w:numPr>
          <w:ilvl w:val="0"/>
          <w:numId w:val="25"/>
        </w:numPr>
        <w:jc w:val="both"/>
        <w:rPr>
          <w:rFonts w:ascii="Calibri" w:hAnsi="Calibri" w:cs="Calibri"/>
        </w:rPr>
      </w:pPr>
      <w:r>
        <w:rPr>
          <w:rFonts w:cs="Calibri"/>
        </w:rPr>
        <w:t>kontrola na poziomie portu,</w:t>
      </w:r>
    </w:p>
    <w:p w14:paraId="6F198FDA" w14:textId="77777777" w:rsidR="00E07350" w:rsidRDefault="00E07350" w:rsidP="005A615F">
      <w:pPr>
        <w:pStyle w:val="Tekstpodstawowy"/>
        <w:numPr>
          <w:ilvl w:val="0"/>
          <w:numId w:val="25"/>
        </w:numPr>
        <w:jc w:val="both"/>
        <w:rPr>
          <w:rFonts w:ascii="Calibri" w:hAnsi="Calibri" w:cs="Calibri"/>
        </w:rPr>
      </w:pPr>
      <w:r>
        <w:rPr>
          <w:rFonts w:cs="Calibri"/>
        </w:rPr>
        <w:t>możliwość definiowania listy dopuszczalnych nośników,</w:t>
      </w:r>
    </w:p>
    <w:p w14:paraId="42B095B5" w14:textId="77777777" w:rsidR="00E07350" w:rsidRDefault="00E07350" w:rsidP="005A615F">
      <w:pPr>
        <w:pStyle w:val="Tekstpodstawowy"/>
        <w:numPr>
          <w:ilvl w:val="0"/>
          <w:numId w:val="25"/>
        </w:numPr>
        <w:jc w:val="both"/>
        <w:rPr>
          <w:rFonts w:ascii="Calibri" w:hAnsi="Calibri" w:cs="Calibri"/>
        </w:rPr>
      </w:pPr>
      <w:r>
        <w:rPr>
          <w:rFonts w:cs="Calibri"/>
        </w:rPr>
        <w:t>blokada zapisu dla nieautoryzowanych nośników.</w:t>
      </w:r>
    </w:p>
    <w:p w14:paraId="0B6C0FCF" w14:textId="77777777" w:rsidR="00E07350" w:rsidRDefault="00E07350" w:rsidP="00E07350">
      <w:pPr>
        <w:pStyle w:val="Tekstpodstawowy"/>
        <w:jc w:val="both"/>
        <w:rPr>
          <w:rFonts w:ascii="Calibri" w:hAnsi="Calibri" w:cs="Calibri"/>
        </w:rPr>
      </w:pPr>
      <w:r>
        <w:rPr>
          <w:rFonts w:cs="Calibri"/>
          <w:b/>
        </w:rPr>
        <w:t>2.5 Kontrola szyfrowania natywnego (BitLocker)</w:t>
      </w:r>
      <w:r>
        <w:rPr>
          <w:rFonts w:cs="Calibri"/>
        </w:rPr>
        <w:t xml:space="preserve"> Konsola DLP musi stanowić centralne narzędzie do wymuszania szyfrowania i zarządzania statusem modułów TPM i natywnego narzędzia Microsoft BitLocker, włącznie ze scentralizowanym deponowaniem kluczy odzyskiwania. Wymagane:</w:t>
      </w:r>
    </w:p>
    <w:p w14:paraId="4BA71D83" w14:textId="77777777" w:rsidR="00E07350" w:rsidRDefault="00E07350" w:rsidP="005A615F">
      <w:pPr>
        <w:pStyle w:val="Tekstpodstawowy"/>
        <w:numPr>
          <w:ilvl w:val="0"/>
          <w:numId w:val="26"/>
        </w:numPr>
        <w:jc w:val="both"/>
        <w:rPr>
          <w:rFonts w:ascii="Calibri" w:hAnsi="Calibri" w:cs="Calibri"/>
        </w:rPr>
      </w:pPr>
      <w:r>
        <w:rPr>
          <w:rFonts w:cs="Calibri"/>
        </w:rPr>
        <w:t>wymuszanie szyfrowania dysków za pomocą mechanizmów systemowych,</w:t>
      </w:r>
    </w:p>
    <w:p w14:paraId="652415F6" w14:textId="77777777" w:rsidR="00E07350" w:rsidRDefault="00E07350" w:rsidP="005A615F">
      <w:pPr>
        <w:pStyle w:val="Tekstpodstawowy"/>
        <w:numPr>
          <w:ilvl w:val="0"/>
          <w:numId w:val="26"/>
        </w:numPr>
        <w:jc w:val="both"/>
        <w:rPr>
          <w:rFonts w:ascii="Calibri" w:hAnsi="Calibri" w:cs="Calibri"/>
        </w:rPr>
      </w:pPr>
      <w:r>
        <w:rPr>
          <w:rFonts w:cs="Calibri"/>
        </w:rPr>
        <w:t>zarządzanie statusami TPM,</w:t>
      </w:r>
    </w:p>
    <w:p w14:paraId="346B635F" w14:textId="77777777" w:rsidR="00E07350" w:rsidRDefault="00E07350" w:rsidP="005A615F">
      <w:pPr>
        <w:pStyle w:val="Tekstpodstawowy"/>
        <w:numPr>
          <w:ilvl w:val="0"/>
          <w:numId w:val="26"/>
        </w:numPr>
        <w:jc w:val="both"/>
        <w:rPr>
          <w:rFonts w:ascii="Calibri" w:hAnsi="Calibri" w:cs="Calibri"/>
        </w:rPr>
      </w:pPr>
      <w:proofErr w:type="spellStart"/>
      <w:r>
        <w:rPr>
          <w:rFonts w:cs="Calibri"/>
        </w:rPr>
        <w:t>escrow</w:t>
      </w:r>
      <w:proofErr w:type="spellEnd"/>
      <w:r>
        <w:rPr>
          <w:rFonts w:cs="Calibri"/>
        </w:rPr>
        <w:t xml:space="preserve"> kluczy odzyskiwania BitLocker,</w:t>
      </w:r>
    </w:p>
    <w:p w14:paraId="16D007A9" w14:textId="77777777" w:rsidR="00E07350" w:rsidRDefault="00E07350" w:rsidP="005A615F">
      <w:pPr>
        <w:pStyle w:val="Tekstpodstawowy"/>
        <w:numPr>
          <w:ilvl w:val="0"/>
          <w:numId w:val="26"/>
        </w:numPr>
        <w:jc w:val="both"/>
        <w:rPr>
          <w:rFonts w:ascii="Calibri" w:hAnsi="Calibri" w:cs="Calibri"/>
        </w:rPr>
      </w:pPr>
      <w:r>
        <w:rPr>
          <w:rFonts w:cs="Calibri"/>
        </w:rPr>
        <w:t>raportowanie statusu szyfrowania.</w:t>
      </w:r>
    </w:p>
    <w:p w14:paraId="45C29132" w14:textId="77777777" w:rsidR="00E07350" w:rsidRDefault="00E07350" w:rsidP="00E07350">
      <w:pPr>
        <w:pStyle w:val="Tekstpodstawowy"/>
        <w:jc w:val="both"/>
        <w:rPr>
          <w:rFonts w:ascii="Calibri" w:hAnsi="Calibri" w:cs="Calibri"/>
        </w:rPr>
      </w:pPr>
      <w:r>
        <w:rPr>
          <w:rFonts w:cs="Calibri"/>
          <w:b/>
        </w:rPr>
        <w:t>2.6 Szyfrowanie pamięci przenośnych (USB)</w:t>
      </w:r>
      <w:r>
        <w:rPr>
          <w:rFonts w:cs="Calibri"/>
        </w:rPr>
        <w:t xml:space="preserve"> Moduł zarządzania nośnikami wymiennymi musi wymuszać blokadę zapisu danych na nośnikach zewnętrznych (USB) do momentu ich pełnego </w:t>
      </w:r>
      <w:r>
        <w:rPr>
          <w:rFonts w:cs="Calibri"/>
        </w:rPr>
        <w:lastRenderedPageBreak/>
        <w:t>zaszyfrowania. Wymagane szyfrowanie oparte na haśle, umożliwiające odczyt poza siecią firmową na stacjach nieposiadających zainstalowanego agenta DLP. Wymagane:</w:t>
      </w:r>
    </w:p>
    <w:p w14:paraId="54490AD9" w14:textId="77777777" w:rsidR="00E07350" w:rsidRDefault="00E07350" w:rsidP="005A615F">
      <w:pPr>
        <w:pStyle w:val="Tekstpodstawowy"/>
        <w:numPr>
          <w:ilvl w:val="0"/>
          <w:numId w:val="27"/>
        </w:numPr>
        <w:jc w:val="both"/>
        <w:rPr>
          <w:rFonts w:ascii="Calibri" w:hAnsi="Calibri" w:cs="Calibri"/>
        </w:rPr>
      </w:pPr>
      <w:r>
        <w:rPr>
          <w:rFonts w:cs="Calibri"/>
        </w:rPr>
        <w:t>wymuszenie szyfrowania przed zapisem,</w:t>
      </w:r>
    </w:p>
    <w:p w14:paraId="1131FEF3" w14:textId="77777777" w:rsidR="00E07350" w:rsidRDefault="00E07350" w:rsidP="005A615F">
      <w:pPr>
        <w:pStyle w:val="Tekstpodstawowy"/>
        <w:numPr>
          <w:ilvl w:val="0"/>
          <w:numId w:val="27"/>
        </w:numPr>
        <w:jc w:val="both"/>
        <w:rPr>
          <w:rFonts w:ascii="Calibri" w:hAnsi="Calibri" w:cs="Calibri"/>
        </w:rPr>
      </w:pPr>
      <w:r>
        <w:rPr>
          <w:rFonts w:cs="Calibri"/>
        </w:rPr>
        <w:t>szyfrowanie hasłem,</w:t>
      </w:r>
    </w:p>
    <w:p w14:paraId="460E7B21" w14:textId="77777777" w:rsidR="00E07350" w:rsidRDefault="00E07350" w:rsidP="005A615F">
      <w:pPr>
        <w:pStyle w:val="Tekstpodstawowy"/>
        <w:numPr>
          <w:ilvl w:val="0"/>
          <w:numId w:val="27"/>
        </w:numPr>
        <w:jc w:val="both"/>
        <w:rPr>
          <w:rFonts w:ascii="Calibri" w:hAnsi="Calibri" w:cs="Calibri"/>
        </w:rPr>
      </w:pPr>
      <w:r>
        <w:rPr>
          <w:rFonts w:cs="Calibri"/>
        </w:rPr>
        <w:t>odczyt poza firmą bez agenta DLP.</w:t>
      </w:r>
    </w:p>
    <w:p w14:paraId="34968C70" w14:textId="77777777" w:rsidR="00E07350" w:rsidRDefault="00E07350" w:rsidP="00E07350">
      <w:pPr>
        <w:pStyle w:val="Tekstpodstawowy"/>
        <w:jc w:val="both"/>
        <w:rPr>
          <w:rFonts w:ascii="Calibri" w:hAnsi="Calibri" w:cs="Calibri"/>
          <w:b/>
        </w:rPr>
      </w:pPr>
      <w:r>
        <w:rPr>
          <w:rFonts w:cs="Calibri"/>
          <w:b/>
        </w:rPr>
        <w:t>3. Audyt behawioralny i reagowanie na incydenty (</w:t>
      </w:r>
      <w:proofErr w:type="spellStart"/>
      <w:r>
        <w:rPr>
          <w:rFonts w:cs="Calibri"/>
          <w:b/>
        </w:rPr>
        <w:t>Workflow</w:t>
      </w:r>
      <w:proofErr w:type="spellEnd"/>
      <w:r>
        <w:rPr>
          <w:rFonts w:cs="Calibri"/>
          <w:b/>
        </w:rPr>
        <w:t>)</w:t>
      </w:r>
    </w:p>
    <w:p w14:paraId="0E966A4D" w14:textId="77777777" w:rsidR="00E07350" w:rsidRDefault="00E07350" w:rsidP="00E07350">
      <w:pPr>
        <w:pStyle w:val="Tekstpodstawowy"/>
        <w:jc w:val="both"/>
        <w:rPr>
          <w:rFonts w:ascii="Calibri" w:hAnsi="Calibri" w:cs="Calibri"/>
        </w:rPr>
      </w:pPr>
      <w:r>
        <w:rPr>
          <w:rFonts w:cs="Calibri"/>
          <w:b/>
        </w:rPr>
        <w:t>3.1 Tryb Interwencyjny (</w:t>
      </w:r>
      <w:proofErr w:type="spellStart"/>
      <w:r>
        <w:rPr>
          <w:rFonts w:cs="Calibri"/>
          <w:b/>
        </w:rPr>
        <w:t>Justification</w:t>
      </w:r>
      <w:proofErr w:type="spellEnd"/>
      <w:r>
        <w:rPr>
          <w:rFonts w:cs="Calibri"/>
          <w:b/>
        </w:rPr>
        <w:t xml:space="preserve"> </w:t>
      </w:r>
      <w:proofErr w:type="spellStart"/>
      <w:r>
        <w:rPr>
          <w:rFonts w:cs="Calibri"/>
          <w:b/>
        </w:rPr>
        <w:t>Workflow</w:t>
      </w:r>
      <w:proofErr w:type="spellEnd"/>
      <w:r>
        <w:rPr>
          <w:rFonts w:cs="Calibri"/>
          <w:b/>
        </w:rPr>
        <w:t>)</w:t>
      </w:r>
      <w:r>
        <w:rPr>
          <w:rFonts w:cs="Calibri"/>
        </w:rPr>
        <w:t xml:space="preserve"> Wymagany mechanizm wstrzymania operacji przesyłu sklasyfikowanych danych, wymuszający na użytkowniku podanie autoryzowanego uzasadnienia biznesowego. Wymagane:</w:t>
      </w:r>
    </w:p>
    <w:p w14:paraId="3B78B5A2" w14:textId="77777777" w:rsidR="00E07350" w:rsidRDefault="00E07350" w:rsidP="005A615F">
      <w:pPr>
        <w:pStyle w:val="Tekstpodstawowy"/>
        <w:numPr>
          <w:ilvl w:val="0"/>
          <w:numId w:val="28"/>
        </w:numPr>
        <w:jc w:val="both"/>
        <w:rPr>
          <w:rFonts w:ascii="Calibri" w:hAnsi="Calibri" w:cs="Calibri"/>
        </w:rPr>
      </w:pPr>
      <w:r>
        <w:rPr>
          <w:rFonts w:cs="Calibri"/>
        </w:rPr>
        <w:t>zapis uzasadnienia natychmiast do logów centralnych,</w:t>
      </w:r>
    </w:p>
    <w:p w14:paraId="20DCE165" w14:textId="77777777" w:rsidR="00E07350" w:rsidRDefault="00E07350" w:rsidP="005A615F">
      <w:pPr>
        <w:pStyle w:val="Tekstpodstawowy"/>
        <w:numPr>
          <w:ilvl w:val="0"/>
          <w:numId w:val="28"/>
        </w:numPr>
        <w:jc w:val="both"/>
        <w:rPr>
          <w:rFonts w:ascii="Calibri" w:hAnsi="Calibri" w:cs="Calibri"/>
        </w:rPr>
      </w:pPr>
      <w:r>
        <w:rPr>
          <w:rFonts w:cs="Calibri"/>
        </w:rPr>
        <w:t>opcjonalny zrzut ekranu,</w:t>
      </w:r>
    </w:p>
    <w:p w14:paraId="54BF957D" w14:textId="77777777" w:rsidR="00E07350" w:rsidRDefault="00E07350" w:rsidP="005A615F">
      <w:pPr>
        <w:pStyle w:val="Tekstpodstawowy"/>
        <w:numPr>
          <w:ilvl w:val="0"/>
          <w:numId w:val="28"/>
        </w:numPr>
        <w:jc w:val="both"/>
        <w:rPr>
          <w:rFonts w:ascii="Calibri" w:hAnsi="Calibri" w:cs="Calibri"/>
        </w:rPr>
      </w:pPr>
      <w:r>
        <w:rPr>
          <w:rFonts w:cs="Calibri"/>
        </w:rPr>
        <w:t>blokada kontynuacji operacji bez uzasadnienia.</w:t>
      </w:r>
    </w:p>
    <w:p w14:paraId="54D6C648" w14:textId="77777777" w:rsidR="00E07350" w:rsidRDefault="00E07350" w:rsidP="00E07350">
      <w:pPr>
        <w:pStyle w:val="Tekstpodstawowy"/>
        <w:jc w:val="both"/>
        <w:rPr>
          <w:rFonts w:ascii="Calibri" w:hAnsi="Calibri" w:cs="Calibri"/>
        </w:rPr>
      </w:pPr>
      <w:r>
        <w:rPr>
          <w:rFonts w:cs="Calibri"/>
          <w:b/>
        </w:rPr>
        <w:t>3.2 Audyt Active Focus Time (aktywny czas pracy użytkownika)</w:t>
      </w:r>
      <w:r>
        <w:rPr>
          <w:rFonts w:cs="Calibri"/>
        </w:rPr>
        <w:t xml:space="preserve"> Narzędzie audytowe musi rejestrować precyzyjny, rzeczywisty czas interakcji użytkownika z oknem aplikacji/stroną WWW na pierwszym planie, z użyciem klawiatury/myszy. Wymagane:</w:t>
      </w:r>
    </w:p>
    <w:p w14:paraId="4E81AB3F" w14:textId="77777777" w:rsidR="00E07350" w:rsidRDefault="00E07350" w:rsidP="005A615F">
      <w:pPr>
        <w:pStyle w:val="Tekstpodstawowy"/>
        <w:numPr>
          <w:ilvl w:val="0"/>
          <w:numId w:val="29"/>
        </w:numPr>
        <w:jc w:val="both"/>
        <w:rPr>
          <w:rFonts w:ascii="Calibri" w:hAnsi="Calibri" w:cs="Calibri"/>
        </w:rPr>
      </w:pPr>
      <w:r>
        <w:rPr>
          <w:rFonts w:cs="Calibri"/>
        </w:rPr>
        <w:t>bezwzględne pominięcie czasu funkcjonowania procesów aplikacji w tle,</w:t>
      </w:r>
    </w:p>
    <w:p w14:paraId="5F9369B9" w14:textId="77777777" w:rsidR="00E07350" w:rsidRDefault="00E07350" w:rsidP="005A615F">
      <w:pPr>
        <w:pStyle w:val="Tekstpodstawowy"/>
        <w:numPr>
          <w:ilvl w:val="0"/>
          <w:numId w:val="29"/>
        </w:numPr>
        <w:jc w:val="both"/>
        <w:rPr>
          <w:rFonts w:ascii="Calibri" w:hAnsi="Calibri" w:cs="Calibri"/>
        </w:rPr>
      </w:pPr>
      <w:r>
        <w:rPr>
          <w:rFonts w:cs="Calibri"/>
        </w:rPr>
        <w:t>rejestracja czasu tylko dla aktywnej interakcji,</w:t>
      </w:r>
    </w:p>
    <w:p w14:paraId="354BD63E" w14:textId="77777777" w:rsidR="00E07350" w:rsidRDefault="00E07350" w:rsidP="005A615F">
      <w:pPr>
        <w:pStyle w:val="Tekstpodstawowy"/>
        <w:numPr>
          <w:ilvl w:val="0"/>
          <w:numId w:val="29"/>
        </w:numPr>
        <w:jc w:val="both"/>
        <w:rPr>
          <w:rFonts w:ascii="Calibri" w:hAnsi="Calibri" w:cs="Calibri"/>
        </w:rPr>
      </w:pPr>
      <w:r>
        <w:rPr>
          <w:rFonts w:cs="Calibri"/>
        </w:rPr>
        <w:t>raportowanie czasu aktywnego na aplikację.</w:t>
      </w:r>
    </w:p>
    <w:p w14:paraId="3966E1EA" w14:textId="77777777" w:rsidR="00E07350" w:rsidRDefault="00E07350" w:rsidP="00E07350">
      <w:pPr>
        <w:pStyle w:val="Tekstpodstawowy"/>
        <w:jc w:val="both"/>
        <w:rPr>
          <w:rFonts w:ascii="Calibri" w:hAnsi="Calibri" w:cs="Calibri"/>
        </w:rPr>
      </w:pPr>
      <w:r>
        <w:rPr>
          <w:rFonts w:cs="Calibri"/>
          <w:b/>
        </w:rPr>
        <w:t xml:space="preserve">3.3 Discovery &amp; </w:t>
      </w:r>
      <w:proofErr w:type="spellStart"/>
      <w:r>
        <w:rPr>
          <w:rFonts w:cs="Calibri"/>
          <w:b/>
        </w:rPr>
        <w:t>Shadow</w:t>
      </w:r>
      <w:proofErr w:type="spellEnd"/>
      <w:r>
        <w:rPr>
          <w:rFonts w:cs="Calibri"/>
          <w:b/>
        </w:rPr>
        <w:t xml:space="preserve"> IT (kategoryzacja procesów i witryn)</w:t>
      </w:r>
      <w:r>
        <w:rPr>
          <w:rFonts w:cs="Calibri"/>
        </w:rPr>
        <w:t xml:space="preserve"> Moduł audytu musi automatycznie kategoryzować uruchamiane procesy lokalne i odwiedzane witryny sieciowe (np. </w:t>
      </w:r>
      <w:proofErr w:type="spellStart"/>
      <w:r>
        <w:rPr>
          <w:rFonts w:cs="Calibri"/>
        </w:rPr>
        <w:t>social</w:t>
      </w:r>
      <w:proofErr w:type="spellEnd"/>
      <w:r>
        <w:rPr>
          <w:rFonts w:cs="Calibri"/>
        </w:rPr>
        <w:t xml:space="preserve"> media, rozrywka), dostarczając z poziomu centralnego raporty odchyleń od norm (anomalii w zachowaniu mogących świadczyć o cichej </w:t>
      </w:r>
      <w:proofErr w:type="spellStart"/>
      <w:r>
        <w:rPr>
          <w:rFonts w:cs="Calibri"/>
        </w:rPr>
        <w:t>eksfiltracji</w:t>
      </w:r>
      <w:proofErr w:type="spellEnd"/>
      <w:r>
        <w:rPr>
          <w:rFonts w:cs="Calibri"/>
        </w:rPr>
        <w:t xml:space="preserve"> danych). Wymagane:</w:t>
      </w:r>
    </w:p>
    <w:p w14:paraId="3AF59C3C" w14:textId="77777777" w:rsidR="00E07350" w:rsidRDefault="00E07350" w:rsidP="005A615F">
      <w:pPr>
        <w:pStyle w:val="Tekstpodstawowy"/>
        <w:numPr>
          <w:ilvl w:val="0"/>
          <w:numId w:val="30"/>
        </w:numPr>
        <w:jc w:val="both"/>
        <w:rPr>
          <w:rFonts w:ascii="Calibri" w:hAnsi="Calibri" w:cs="Calibri"/>
        </w:rPr>
      </w:pPr>
      <w:r>
        <w:rPr>
          <w:rFonts w:cs="Calibri"/>
        </w:rPr>
        <w:t>automatyczna kategoryzacja aplikacji i witryn,</w:t>
      </w:r>
    </w:p>
    <w:p w14:paraId="7B77758C" w14:textId="77777777" w:rsidR="00E07350" w:rsidRDefault="00E07350" w:rsidP="005A615F">
      <w:pPr>
        <w:pStyle w:val="Tekstpodstawowy"/>
        <w:numPr>
          <w:ilvl w:val="0"/>
          <w:numId w:val="30"/>
        </w:numPr>
        <w:jc w:val="both"/>
        <w:rPr>
          <w:rFonts w:ascii="Calibri" w:hAnsi="Calibri" w:cs="Calibri"/>
        </w:rPr>
      </w:pPr>
      <w:r>
        <w:rPr>
          <w:rFonts w:cs="Calibri"/>
        </w:rPr>
        <w:t>raportowanie anomalii w zachowaniu,</w:t>
      </w:r>
    </w:p>
    <w:p w14:paraId="30E56E34" w14:textId="77777777" w:rsidR="00E07350" w:rsidRDefault="00E07350" w:rsidP="005A615F">
      <w:pPr>
        <w:pStyle w:val="Tekstpodstawowy"/>
        <w:numPr>
          <w:ilvl w:val="0"/>
          <w:numId w:val="30"/>
        </w:numPr>
        <w:jc w:val="both"/>
        <w:rPr>
          <w:rFonts w:ascii="Calibri" w:hAnsi="Calibri" w:cs="Calibri"/>
        </w:rPr>
      </w:pPr>
      <w:r>
        <w:rPr>
          <w:rFonts w:cs="Calibri"/>
        </w:rPr>
        <w:t xml:space="preserve">identyfikacja </w:t>
      </w:r>
      <w:proofErr w:type="spellStart"/>
      <w:r>
        <w:rPr>
          <w:rFonts w:cs="Calibri"/>
        </w:rPr>
        <w:t>Shadow</w:t>
      </w:r>
      <w:proofErr w:type="spellEnd"/>
      <w:r>
        <w:rPr>
          <w:rFonts w:cs="Calibri"/>
        </w:rPr>
        <w:t xml:space="preserve"> IT.</w:t>
      </w:r>
    </w:p>
    <w:p w14:paraId="6CC17B8F" w14:textId="77777777" w:rsidR="00E07350" w:rsidRDefault="00E07350" w:rsidP="00E07350">
      <w:pPr>
        <w:pStyle w:val="Tekstpodstawowy"/>
        <w:jc w:val="both"/>
        <w:rPr>
          <w:rFonts w:ascii="Calibri" w:hAnsi="Calibri" w:cs="Calibri"/>
          <w:b/>
        </w:rPr>
      </w:pPr>
      <w:r>
        <w:rPr>
          <w:rFonts w:cs="Calibri"/>
          <w:b/>
        </w:rPr>
        <w:t>Klauzule bezpieczeństwa</w:t>
      </w:r>
    </w:p>
    <w:p w14:paraId="55ADFF67" w14:textId="77777777" w:rsidR="00E07350" w:rsidRDefault="00E07350" w:rsidP="00E07350">
      <w:pPr>
        <w:pStyle w:val="Tekstpodstawowy"/>
        <w:jc w:val="both"/>
        <w:rPr>
          <w:rFonts w:ascii="Calibri" w:hAnsi="Calibri" w:cs="Calibri"/>
        </w:rPr>
      </w:pPr>
      <w:r>
        <w:rPr>
          <w:rFonts w:cs="Calibri"/>
          <w:b/>
        </w:rPr>
        <w:t>Dopuszczenie rozwiązań równoważnych</w:t>
      </w:r>
      <w:r>
        <w:rPr>
          <w:rFonts w:cs="Calibri"/>
        </w:rPr>
        <w:t xml:space="preserve"> Dopuszcza się rozwiązania równoważne, pod warunkiem wykazania przez wykonawcę pełnej zgodności funkcjonalnej, integracyjnej i operacyjnej z powyższymi wymaganiami.</w:t>
      </w:r>
    </w:p>
    <w:p w14:paraId="0F2C0656" w14:textId="77777777" w:rsidR="00E07350" w:rsidRDefault="00E07350" w:rsidP="00E07350">
      <w:pPr>
        <w:pStyle w:val="Tekstpodstawowy"/>
        <w:jc w:val="both"/>
        <w:rPr>
          <w:rFonts w:ascii="Calibri" w:hAnsi="Calibri" w:cs="Calibri"/>
        </w:rPr>
      </w:pPr>
      <w:r>
        <w:rPr>
          <w:rFonts w:cs="Calibri"/>
          <w:b/>
        </w:rPr>
        <w:t>Ocena równoważności</w:t>
      </w:r>
      <w:r>
        <w:rPr>
          <w:rFonts w:cs="Calibri"/>
        </w:rPr>
        <w:t xml:space="preserve"> Równoważność zostanie oceniona na podstawie:</w:t>
      </w:r>
    </w:p>
    <w:p w14:paraId="26FBC4A5" w14:textId="77777777" w:rsidR="00E07350" w:rsidRDefault="00E07350" w:rsidP="005A615F">
      <w:pPr>
        <w:pStyle w:val="Tekstpodstawowy"/>
        <w:numPr>
          <w:ilvl w:val="0"/>
          <w:numId w:val="31"/>
        </w:numPr>
        <w:jc w:val="both"/>
        <w:rPr>
          <w:rFonts w:ascii="Calibri" w:hAnsi="Calibri" w:cs="Calibri"/>
        </w:rPr>
      </w:pPr>
      <w:r>
        <w:rPr>
          <w:rFonts w:cs="Calibri"/>
        </w:rPr>
        <w:t>spełnienia funkcji,</w:t>
      </w:r>
    </w:p>
    <w:p w14:paraId="23B3B8A6" w14:textId="77777777" w:rsidR="00E07350" w:rsidRDefault="00E07350" w:rsidP="005A615F">
      <w:pPr>
        <w:pStyle w:val="Tekstpodstawowy"/>
        <w:numPr>
          <w:ilvl w:val="0"/>
          <w:numId w:val="31"/>
        </w:numPr>
        <w:jc w:val="both"/>
        <w:rPr>
          <w:rFonts w:ascii="Calibri" w:hAnsi="Calibri" w:cs="Calibri"/>
        </w:rPr>
      </w:pPr>
      <w:r>
        <w:rPr>
          <w:rFonts w:cs="Calibri"/>
        </w:rPr>
        <w:t>wyników testów laboratoryjnych,</w:t>
      </w:r>
    </w:p>
    <w:p w14:paraId="40BF6F74" w14:textId="77777777" w:rsidR="00E07350" w:rsidRDefault="00E07350" w:rsidP="005A615F">
      <w:pPr>
        <w:pStyle w:val="Tekstpodstawowy"/>
        <w:numPr>
          <w:ilvl w:val="0"/>
          <w:numId w:val="31"/>
        </w:numPr>
        <w:jc w:val="both"/>
        <w:rPr>
          <w:rFonts w:ascii="Calibri" w:hAnsi="Calibri" w:cs="Calibri"/>
        </w:rPr>
      </w:pPr>
      <w:r>
        <w:rPr>
          <w:rFonts w:cs="Calibri"/>
        </w:rPr>
        <w:t>dokumentacji technicznej wykonawcy.</w:t>
      </w:r>
    </w:p>
    <w:p w14:paraId="0B2382FF" w14:textId="77777777" w:rsidR="00E07350" w:rsidRDefault="00E07350" w:rsidP="00E07350">
      <w:pPr>
        <w:pStyle w:val="Tekstpodstawowy"/>
        <w:jc w:val="both"/>
        <w:rPr>
          <w:rFonts w:ascii="Calibri" w:hAnsi="Calibri" w:cs="Calibri"/>
        </w:rPr>
      </w:pPr>
      <w:r>
        <w:rPr>
          <w:rFonts w:cs="Calibri"/>
          <w:b/>
        </w:rPr>
        <w:lastRenderedPageBreak/>
        <w:t>Weryfikacja skuteczności</w:t>
      </w:r>
      <w:r>
        <w:rPr>
          <w:rFonts w:cs="Calibri"/>
        </w:rPr>
        <w:t xml:space="preserve"> Dla modułów wymagających wykazania skuteczności (np. skaner </w:t>
      </w:r>
      <w:proofErr w:type="spellStart"/>
      <w:r>
        <w:rPr>
          <w:rFonts w:cs="Calibri"/>
        </w:rPr>
        <w:t>firmware</w:t>
      </w:r>
      <w:proofErr w:type="spellEnd"/>
      <w:r>
        <w:rPr>
          <w:rFonts w:cs="Calibri"/>
        </w:rPr>
        <w:t xml:space="preserve">, </w:t>
      </w:r>
      <w:proofErr w:type="spellStart"/>
      <w:r>
        <w:rPr>
          <w:rFonts w:cs="Calibri"/>
        </w:rPr>
        <w:t>Cloud</w:t>
      </w:r>
      <w:proofErr w:type="spellEnd"/>
      <w:r>
        <w:rPr>
          <w:rFonts w:cs="Calibri"/>
        </w:rPr>
        <w:t xml:space="preserve"> </w:t>
      </w:r>
      <w:proofErr w:type="spellStart"/>
      <w:r>
        <w:rPr>
          <w:rFonts w:cs="Calibri"/>
        </w:rPr>
        <w:t>Sandboxing</w:t>
      </w:r>
      <w:proofErr w:type="spellEnd"/>
      <w:r>
        <w:rPr>
          <w:rFonts w:cs="Calibri"/>
        </w:rPr>
        <w:t>, VDI) zamawiający będzie wymagał przedstawienia wyników testów laboratoryjnych lub symulacji w warunkach zbliżonych do środowiska zamawiającego.</w:t>
      </w:r>
    </w:p>
    <w:p w14:paraId="6C65198C" w14:textId="77777777" w:rsidR="00E07350" w:rsidRDefault="00E07350" w:rsidP="00E07350"/>
    <w:p w14:paraId="7D91F070" w14:textId="77777777" w:rsidR="00E07350" w:rsidRDefault="00E07350" w:rsidP="00E07350"/>
    <w:p w14:paraId="62C1FE22" w14:textId="77777777" w:rsidR="00E07350" w:rsidRDefault="00E07350" w:rsidP="00E07350">
      <w:pPr>
        <w:pStyle w:val="Nagwek1"/>
      </w:pPr>
      <w:bookmarkStart w:id="12" w:name="_Toc233891138"/>
      <w:r w:rsidRPr="001A4EC1">
        <w:t>Z1. Urządzenia typu UPS do produktów i rozwiązań z zakresu bezpieczeństwa</w:t>
      </w:r>
      <w:bookmarkEnd w:id="12"/>
    </w:p>
    <w:p w14:paraId="473F4B86" w14:textId="77777777" w:rsidR="00E07350" w:rsidRDefault="00E07350" w:rsidP="005A615F">
      <w:pPr>
        <w:pStyle w:val="Tekstpodstawowy"/>
        <w:numPr>
          <w:ilvl w:val="0"/>
          <w:numId w:val="32"/>
        </w:numPr>
        <w:jc w:val="both"/>
        <w:rPr>
          <w:rFonts w:ascii="Calibri" w:hAnsi="Calibri" w:cs="Calibri"/>
        </w:rPr>
      </w:pPr>
      <w:r>
        <w:rPr>
          <w:rFonts w:cs="Calibri"/>
          <w:b/>
        </w:rPr>
        <w:t>Wymagania ogólne</w:t>
      </w:r>
      <w:r>
        <w:rPr>
          <w:rFonts w:cs="Calibri"/>
        </w:rPr>
        <w:t xml:space="preserve"> </w:t>
      </w:r>
    </w:p>
    <w:p w14:paraId="6241201B" w14:textId="77777777" w:rsidR="00E07350" w:rsidRDefault="00E07350" w:rsidP="00E07350">
      <w:pPr>
        <w:pStyle w:val="Tekstpodstawowy"/>
        <w:jc w:val="both"/>
        <w:rPr>
          <w:rFonts w:ascii="Calibri" w:hAnsi="Calibri" w:cs="Calibri"/>
        </w:rPr>
      </w:pPr>
      <w:r>
        <w:rPr>
          <w:rFonts w:cs="Calibri"/>
        </w:rPr>
        <w:t>Przedmiotem zamówienia jest dostawa fabrycznie nowego zasilacza awaryjnego UPS klasy Enterprise. Urządzenie musi być przeznaczone do ochrony krytycznych systemów sieciowych i serwerowych, przystosowane do pracy w środowiskach o ograniczonej przestrzeni. Zamawiający wymaga dostarczenia kompletnego urządzenia wraz ze wspornikami i szynami montażowymi.</w:t>
      </w:r>
    </w:p>
    <w:p w14:paraId="77799022" w14:textId="77777777" w:rsidR="00E07350" w:rsidRDefault="00E07350" w:rsidP="00E07350">
      <w:pPr>
        <w:pStyle w:val="Tekstpodstawowy"/>
        <w:jc w:val="both"/>
        <w:rPr>
          <w:rFonts w:ascii="Calibri" w:hAnsi="Calibri" w:cs="Calibri"/>
          <w:b/>
        </w:rPr>
      </w:pPr>
      <w:r>
        <w:rPr>
          <w:rFonts w:cs="Calibri"/>
          <w:b/>
        </w:rPr>
        <w:t>2. Specyfikacja sprzętowa i funkcjonalna</w:t>
      </w: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2385"/>
        <w:gridCol w:w="7253"/>
      </w:tblGrid>
      <w:tr w:rsidR="00E07350" w14:paraId="598A23F8" w14:textId="77777777" w:rsidTr="008A3BCD">
        <w:trPr>
          <w:tblHeader/>
        </w:trPr>
        <w:tc>
          <w:tcPr>
            <w:tcW w:w="2385" w:type="dxa"/>
            <w:vAlign w:val="center"/>
          </w:tcPr>
          <w:p w14:paraId="0D9B70E0"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Parametr / Cecha</w:t>
            </w:r>
          </w:p>
        </w:tc>
        <w:tc>
          <w:tcPr>
            <w:tcW w:w="7253" w:type="dxa"/>
            <w:vAlign w:val="center"/>
          </w:tcPr>
          <w:p w14:paraId="1F45F30E"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Wymaganie brzegowe (minimalne / maksymalne)</w:t>
            </w:r>
          </w:p>
        </w:tc>
      </w:tr>
      <w:tr w:rsidR="00E07350" w14:paraId="2720B9D2" w14:textId="77777777" w:rsidTr="008A3BCD">
        <w:tc>
          <w:tcPr>
            <w:tcW w:w="2385" w:type="dxa"/>
            <w:vAlign w:val="center"/>
          </w:tcPr>
          <w:p w14:paraId="2392D0AA"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Topologia</w:t>
            </w:r>
          </w:p>
        </w:tc>
        <w:tc>
          <w:tcPr>
            <w:tcW w:w="7253" w:type="dxa"/>
            <w:vAlign w:val="center"/>
          </w:tcPr>
          <w:p w14:paraId="525BCEFE"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Line-Interactive wysokiej częstotliwości z generowaniem czystej fali sinusoidalnej na wyjściu w trybie pracy bateryjnej.</w:t>
            </w:r>
          </w:p>
        </w:tc>
      </w:tr>
      <w:tr w:rsidR="00E07350" w14:paraId="4EC45322" w14:textId="77777777" w:rsidTr="008A3BCD">
        <w:tc>
          <w:tcPr>
            <w:tcW w:w="2385" w:type="dxa"/>
            <w:vAlign w:val="center"/>
          </w:tcPr>
          <w:p w14:paraId="2D85751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Moc pozorna / czynna</w:t>
            </w:r>
          </w:p>
        </w:tc>
        <w:tc>
          <w:tcPr>
            <w:tcW w:w="7253" w:type="dxa"/>
            <w:vAlign w:val="center"/>
          </w:tcPr>
          <w:p w14:paraId="73E90DD3"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3000 VA / minimum 2700 W.</w:t>
            </w:r>
          </w:p>
        </w:tc>
      </w:tr>
      <w:tr w:rsidR="00E07350" w14:paraId="225F4E1B" w14:textId="77777777" w:rsidTr="008A3BCD">
        <w:tc>
          <w:tcPr>
            <w:tcW w:w="2385" w:type="dxa"/>
            <w:vAlign w:val="center"/>
          </w:tcPr>
          <w:p w14:paraId="5CB62660"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Obudowa / Format</w:t>
            </w:r>
          </w:p>
        </w:tc>
        <w:tc>
          <w:tcPr>
            <w:tcW w:w="7253" w:type="dxa"/>
            <w:vAlign w:val="center"/>
          </w:tcPr>
          <w:p w14:paraId="52EB27B6"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Uniwersalna typu </w:t>
            </w:r>
            <w:proofErr w:type="spellStart"/>
            <w:r>
              <w:rPr>
                <w:rFonts w:eastAsia="SimSun" w:cs="Calibri"/>
                <w:sz w:val="20"/>
                <w:szCs w:val="20"/>
                <w:lang w:eastAsia="zh-CN" w:bidi="hi-IN"/>
              </w:rPr>
              <w:t>Rack</w:t>
            </w:r>
            <w:proofErr w:type="spellEnd"/>
            <w:r>
              <w:rPr>
                <w:rFonts w:eastAsia="SimSun" w:cs="Calibri"/>
                <w:sz w:val="20"/>
                <w:szCs w:val="20"/>
                <w:lang w:eastAsia="zh-CN" w:bidi="hi-IN"/>
              </w:rPr>
              <w:t xml:space="preserve">/Tower o maksymalnej wysokości 2U w szafie 19". Szyny do montażu w szafie </w:t>
            </w:r>
            <w:proofErr w:type="spellStart"/>
            <w:r>
              <w:rPr>
                <w:rFonts w:eastAsia="SimSun" w:cs="Calibri"/>
                <w:sz w:val="20"/>
                <w:szCs w:val="20"/>
                <w:lang w:eastAsia="zh-CN" w:bidi="hi-IN"/>
              </w:rPr>
              <w:t>Rack</w:t>
            </w:r>
            <w:proofErr w:type="spellEnd"/>
            <w:r>
              <w:rPr>
                <w:rFonts w:eastAsia="SimSun" w:cs="Calibri"/>
                <w:sz w:val="20"/>
                <w:szCs w:val="20"/>
                <w:lang w:eastAsia="zh-CN" w:bidi="hi-IN"/>
              </w:rPr>
              <w:t xml:space="preserve"> oraz podstawki do wersji Tower muszą znajdować się w komplecie z urządzeniem (bez dodatkowych dopłat).</w:t>
            </w:r>
          </w:p>
        </w:tc>
      </w:tr>
      <w:tr w:rsidR="00E07350" w14:paraId="430D42E7" w14:textId="77777777" w:rsidTr="008A3BCD">
        <w:tc>
          <w:tcPr>
            <w:tcW w:w="2385" w:type="dxa"/>
            <w:vAlign w:val="center"/>
          </w:tcPr>
          <w:p w14:paraId="3D44253F"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Zakres napięcia wejściowego</w:t>
            </w:r>
          </w:p>
        </w:tc>
        <w:tc>
          <w:tcPr>
            <w:tcW w:w="7253" w:type="dxa"/>
            <w:vAlign w:val="center"/>
          </w:tcPr>
          <w:p w14:paraId="7A55A7A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Praca z sieci bez przejścia na zasilanie bateryjne dla napięcia wejściowego w przedziale od maksimum 184 V do minimum 276 V.</w:t>
            </w:r>
          </w:p>
        </w:tc>
      </w:tr>
      <w:tr w:rsidR="00E07350" w14:paraId="2F45C497" w14:textId="77777777" w:rsidTr="008A3BCD">
        <w:tc>
          <w:tcPr>
            <w:tcW w:w="2385" w:type="dxa"/>
            <w:vAlign w:val="center"/>
          </w:tcPr>
          <w:p w14:paraId="6ECC695D"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Napięcie i częstotliwość wyjściowa</w:t>
            </w:r>
          </w:p>
        </w:tc>
        <w:tc>
          <w:tcPr>
            <w:tcW w:w="7253" w:type="dxa"/>
            <w:vAlign w:val="center"/>
          </w:tcPr>
          <w:p w14:paraId="32F2FFA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230V z możliwością regulacji do 220/230/240 V, 50/60 </w:t>
            </w:r>
            <w:proofErr w:type="spellStart"/>
            <w:r>
              <w:rPr>
                <w:rFonts w:eastAsia="SimSun" w:cs="Calibri"/>
                <w:sz w:val="20"/>
                <w:szCs w:val="20"/>
                <w:lang w:eastAsia="zh-CN" w:bidi="hi-IN"/>
              </w:rPr>
              <w:t>Hz</w:t>
            </w:r>
            <w:proofErr w:type="spellEnd"/>
            <w:r>
              <w:rPr>
                <w:rFonts w:eastAsia="SimSun" w:cs="Calibri"/>
                <w:sz w:val="20"/>
                <w:szCs w:val="20"/>
                <w:lang w:eastAsia="zh-CN" w:bidi="hi-IN"/>
              </w:rPr>
              <w:t xml:space="preserve"> z systemem automatycznego wykrywania częstotliwości.</w:t>
            </w:r>
          </w:p>
        </w:tc>
      </w:tr>
      <w:tr w:rsidR="00E07350" w14:paraId="01E3187F" w14:textId="77777777" w:rsidTr="008A3BCD">
        <w:tc>
          <w:tcPr>
            <w:tcW w:w="2385" w:type="dxa"/>
            <w:vAlign w:val="center"/>
          </w:tcPr>
          <w:p w14:paraId="2293AD6C"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Gniazda wejściowe</w:t>
            </w:r>
          </w:p>
        </w:tc>
        <w:tc>
          <w:tcPr>
            <w:tcW w:w="7253" w:type="dxa"/>
            <w:vAlign w:val="center"/>
          </w:tcPr>
          <w:p w14:paraId="1670D68A"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1 × złącze w standardzie IEC C20 (16 A).</w:t>
            </w:r>
          </w:p>
        </w:tc>
      </w:tr>
      <w:tr w:rsidR="00E07350" w14:paraId="74910D61" w14:textId="77777777" w:rsidTr="008A3BCD">
        <w:tc>
          <w:tcPr>
            <w:tcW w:w="2385" w:type="dxa"/>
            <w:vAlign w:val="center"/>
          </w:tcPr>
          <w:p w14:paraId="002F61A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Gniazda wyjściowe</w:t>
            </w:r>
          </w:p>
        </w:tc>
        <w:tc>
          <w:tcPr>
            <w:tcW w:w="7253" w:type="dxa"/>
            <w:vAlign w:val="center"/>
          </w:tcPr>
          <w:p w14:paraId="34C13EC0"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8 × IEC C13 (10 A) oraz minimum 1 × IEC C19 (16 A).</w:t>
            </w:r>
          </w:p>
        </w:tc>
      </w:tr>
      <w:tr w:rsidR="00E07350" w14:paraId="620EF394" w14:textId="77777777" w:rsidTr="008A3BCD">
        <w:tc>
          <w:tcPr>
            <w:tcW w:w="2385" w:type="dxa"/>
            <w:vAlign w:val="center"/>
          </w:tcPr>
          <w:p w14:paraId="7BBB36AC"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Czasy podtrzymania</w:t>
            </w:r>
          </w:p>
        </w:tc>
        <w:tc>
          <w:tcPr>
            <w:tcW w:w="7253" w:type="dxa"/>
            <w:vAlign w:val="center"/>
          </w:tcPr>
          <w:p w14:paraId="582D6F2D"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12 minut przy obciążeniu 50% oraz minimum 8 minut przy obciążeniu 70%.</w:t>
            </w:r>
          </w:p>
        </w:tc>
      </w:tr>
      <w:tr w:rsidR="00E07350" w14:paraId="72286A52" w14:textId="77777777" w:rsidTr="008A3BCD">
        <w:tc>
          <w:tcPr>
            <w:tcW w:w="2385" w:type="dxa"/>
            <w:vAlign w:val="center"/>
          </w:tcPr>
          <w:p w14:paraId="72A3539F"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System zarządzania akumulatorami</w:t>
            </w:r>
          </w:p>
        </w:tc>
        <w:tc>
          <w:tcPr>
            <w:tcW w:w="7253" w:type="dxa"/>
            <w:vAlign w:val="center"/>
          </w:tcPr>
          <w:p w14:paraId="7ECBF950"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Zaawansowany system wykorzystujący trzystopniową metodę ładowania, wydłużający żywotność akumulatorów do 50% w stosunku do tradycyjnego ładowania stałego. Automatyczny test baterii oraz ochrona przed głębokim rozładowaniem.</w:t>
            </w:r>
          </w:p>
        </w:tc>
      </w:tr>
      <w:tr w:rsidR="00E07350" w14:paraId="18F8AB33" w14:textId="77777777" w:rsidTr="008A3BCD">
        <w:tc>
          <w:tcPr>
            <w:tcW w:w="2385" w:type="dxa"/>
            <w:vAlign w:val="center"/>
          </w:tcPr>
          <w:p w14:paraId="1383BA29"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Wymiana baterii</w:t>
            </w:r>
          </w:p>
        </w:tc>
        <w:tc>
          <w:tcPr>
            <w:tcW w:w="7253" w:type="dxa"/>
            <w:vAlign w:val="center"/>
          </w:tcPr>
          <w:p w14:paraId="3F897FCD"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Dostęp do akumulatorów i możliwość ich wymiany przez panel przedni urządzenia bez wyciągania całego zasilacza z szafy </w:t>
            </w:r>
            <w:proofErr w:type="spellStart"/>
            <w:r>
              <w:rPr>
                <w:rFonts w:eastAsia="SimSun" w:cs="Calibri"/>
                <w:sz w:val="20"/>
                <w:szCs w:val="20"/>
                <w:lang w:eastAsia="zh-CN" w:bidi="hi-IN"/>
              </w:rPr>
              <w:t>rack</w:t>
            </w:r>
            <w:proofErr w:type="spellEnd"/>
            <w:r>
              <w:rPr>
                <w:rFonts w:eastAsia="SimSun" w:cs="Calibri"/>
                <w:sz w:val="20"/>
                <w:szCs w:val="20"/>
                <w:lang w:eastAsia="zh-CN" w:bidi="hi-IN"/>
              </w:rPr>
              <w:t xml:space="preserve"> (Hot-</w:t>
            </w:r>
            <w:proofErr w:type="spellStart"/>
            <w:r>
              <w:rPr>
                <w:rFonts w:eastAsia="SimSun" w:cs="Calibri"/>
                <w:sz w:val="20"/>
                <w:szCs w:val="20"/>
                <w:lang w:eastAsia="zh-CN" w:bidi="hi-IN"/>
              </w:rPr>
              <w:t>Swap</w:t>
            </w:r>
            <w:proofErr w:type="spellEnd"/>
            <w:r>
              <w:rPr>
                <w:rFonts w:eastAsia="SimSun" w:cs="Calibri"/>
                <w:sz w:val="20"/>
                <w:szCs w:val="20"/>
                <w:lang w:eastAsia="zh-CN" w:bidi="hi-IN"/>
              </w:rPr>
              <w:t>).</w:t>
            </w:r>
          </w:p>
        </w:tc>
      </w:tr>
      <w:tr w:rsidR="00E07350" w14:paraId="1460FACB" w14:textId="77777777" w:rsidTr="008A3BCD">
        <w:tc>
          <w:tcPr>
            <w:tcW w:w="2385" w:type="dxa"/>
            <w:vAlign w:val="center"/>
          </w:tcPr>
          <w:p w14:paraId="16CC813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Porty i łączność</w:t>
            </w:r>
          </w:p>
        </w:tc>
        <w:tc>
          <w:tcPr>
            <w:tcW w:w="7253" w:type="dxa"/>
            <w:vAlign w:val="center"/>
          </w:tcPr>
          <w:p w14:paraId="3E85217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1 × port USB w standardzie HID (Human Interface Device) dla automatycznej integracji z OS, 1 × port szeregowy RS232 (nie używane równocześnie z USB), złącze zdalnego sterowania (ROO/RPO).</w:t>
            </w:r>
          </w:p>
        </w:tc>
      </w:tr>
      <w:tr w:rsidR="00E07350" w14:paraId="3A0C6835" w14:textId="77777777" w:rsidTr="008A3BCD">
        <w:tc>
          <w:tcPr>
            <w:tcW w:w="2385" w:type="dxa"/>
            <w:vAlign w:val="center"/>
          </w:tcPr>
          <w:p w14:paraId="6781F23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lastRenderedPageBreak/>
              <w:t>Gniazda rozszerzeń</w:t>
            </w:r>
          </w:p>
        </w:tc>
        <w:tc>
          <w:tcPr>
            <w:tcW w:w="7253" w:type="dxa"/>
            <w:vAlign w:val="center"/>
          </w:tcPr>
          <w:p w14:paraId="7F3547B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Urządzenie musi posiadać dedykowany slot na opcjonalną kartę komunikacyjną (np. kartę sieciową SNMP/Web lub kartę zestyków </w:t>
            </w:r>
            <w:proofErr w:type="spellStart"/>
            <w:r>
              <w:rPr>
                <w:rFonts w:eastAsia="SimSun" w:cs="Calibri"/>
                <w:sz w:val="20"/>
                <w:szCs w:val="20"/>
                <w:lang w:eastAsia="zh-CN" w:bidi="hi-IN"/>
              </w:rPr>
              <w:t>bezpotencjałowych</w:t>
            </w:r>
            <w:proofErr w:type="spellEnd"/>
            <w:r>
              <w:rPr>
                <w:rFonts w:eastAsia="SimSun" w:cs="Calibri"/>
                <w:sz w:val="20"/>
                <w:szCs w:val="20"/>
                <w:lang w:eastAsia="zh-CN" w:bidi="hi-IN"/>
              </w:rPr>
              <w:t xml:space="preserve"> przekaźnikowych).</w:t>
            </w:r>
          </w:p>
        </w:tc>
      </w:tr>
      <w:tr w:rsidR="00E07350" w14:paraId="154A5C58" w14:textId="77777777" w:rsidTr="008A3BCD">
        <w:tc>
          <w:tcPr>
            <w:tcW w:w="2385" w:type="dxa"/>
            <w:vAlign w:val="center"/>
          </w:tcPr>
          <w:p w14:paraId="09068C81"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Panel sterowania i statusu</w:t>
            </w:r>
          </w:p>
        </w:tc>
        <w:tc>
          <w:tcPr>
            <w:tcW w:w="7253" w:type="dxa"/>
            <w:vAlign w:val="center"/>
          </w:tcPr>
          <w:p w14:paraId="5B48DCC5"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Wbudowany interfejs graficzny LCD wyświetlający kluczowe parametry: poziom obciążenia, stan naładowania baterii, estymowany czas podtrzymania, parametry wejścia i wyjścia (w tym napięcie). Możliwość z poziomu panelu wprowadzania zmian konfiguracyjnych napięcia wyjściowego, czułości czy alarmów.</w:t>
            </w:r>
          </w:p>
        </w:tc>
      </w:tr>
      <w:tr w:rsidR="00E07350" w14:paraId="3BA0C275" w14:textId="77777777" w:rsidTr="008A3BCD">
        <w:tc>
          <w:tcPr>
            <w:tcW w:w="2385" w:type="dxa"/>
            <w:vAlign w:val="center"/>
          </w:tcPr>
          <w:p w14:paraId="60C54939"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Wymiary urządzenia</w:t>
            </w:r>
          </w:p>
        </w:tc>
        <w:tc>
          <w:tcPr>
            <w:tcW w:w="7253" w:type="dxa"/>
            <w:vAlign w:val="center"/>
          </w:tcPr>
          <w:p w14:paraId="0B9704D3"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Maksymalnie 87 mm (wysokość) × 442 mm (szerokość) × 650 mm (głębokość).</w:t>
            </w:r>
          </w:p>
        </w:tc>
      </w:tr>
      <w:tr w:rsidR="00E07350" w14:paraId="52B2884F" w14:textId="77777777" w:rsidTr="008A3BCD">
        <w:tc>
          <w:tcPr>
            <w:tcW w:w="2385" w:type="dxa"/>
            <w:vAlign w:val="center"/>
          </w:tcPr>
          <w:p w14:paraId="2150D800"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Waga</w:t>
            </w:r>
          </w:p>
        </w:tc>
        <w:tc>
          <w:tcPr>
            <w:tcW w:w="7253" w:type="dxa"/>
            <w:vAlign w:val="center"/>
          </w:tcPr>
          <w:p w14:paraId="357B352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Maksymalnie 36 kg </w:t>
            </w:r>
            <w:r>
              <w:rPr>
                <w:rFonts w:eastAsia="SimSun" w:cs="Calibri"/>
                <w:i/>
                <w:sz w:val="20"/>
                <w:szCs w:val="20"/>
                <w:lang w:eastAsia="zh-CN" w:bidi="hi-IN"/>
              </w:rPr>
              <w:t>(waga urządzenia ze zintegrowanymi bateriami)</w:t>
            </w:r>
            <w:r>
              <w:rPr>
                <w:rFonts w:eastAsia="SimSun" w:cs="Calibri"/>
                <w:sz w:val="20"/>
                <w:szCs w:val="20"/>
                <w:lang w:eastAsia="zh-CN" w:bidi="hi-IN"/>
              </w:rPr>
              <w:t>.</w:t>
            </w:r>
          </w:p>
        </w:tc>
      </w:tr>
      <w:tr w:rsidR="00E07350" w14:paraId="4BAD69E6" w14:textId="77777777" w:rsidTr="008A3BCD">
        <w:tc>
          <w:tcPr>
            <w:tcW w:w="2385" w:type="dxa"/>
            <w:vAlign w:val="center"/>
          </w:tcPr>
          <w:p w14:paraId="26241D8F"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Poziom hałasu</w:t>
            </w:r>
          </w:p>
        </w:tc>
        <w:tc>
          <w:tcPr>
            <w:tcW w:w="7253" w:type="dxa"/>
            <w:vAlign w:val="center"/>
          </w:tcPr>
          <w:p w14:paraId="528ECF2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 45 </w:t>
            </w:r>
            <w:proofErr w:type="spellStart"/>
            <w:r>
              <w:rPr>
                <w:rFonts w:eastAsia="SimSun" w:cs="Calibri"/>
                <w:sz w:val="20"/>
                <w:szCs w:val="20"/>
                <w:lang w:eastAsia="zh-CN" w:bidi="hi-IN"/>
              </w:rPr>
              <w:t>dB</w:t>
            </w:r>
            <w:proofErr w:type="spellEnd"/>
            <w:r>
              <w:rPr>
                <w:rFonts w:eastAsia="SimSun" w:cs="Calibri"/>
                <w:sz w:val="20"/>
                <w:szCs w:val="20"/>
                <w:lang w:eastAsia="zh-CN" w:bidi="hi-IN"/>
              </w:rPr>
              <w:t xml:space="preserve"> dla modeli </w:t>
            </w:r>
            <w:proofErr w:type="spellStart"/>
            <w:r>
              <w:rPr>
                <w:rFonts w:eastAsia="SimSun" w:cs="Calibri"/>
                <w:sz w:val="20"/>
                <w:szCs w:val="20"/>
                <w:lang w:eastAsia="zh-CN" w:bidi="hi-IN"/>
              </w:rPr>
              <w:t>Rack</w:t>
            </w:r>
            <w:proofErr w:type="spellEnd"/>
            <w:r>
              <w:rPr>
                <w:rFonts w:eastAsia="SimSun" w:cs="Calibri"/>
                <w:sz w:val="20"/>
                <w:szCs w:val="20"/>
                <w:lang w:eastAsia="zh-CN" w:bidi="hi-IN"/>
              </w:rPr>
              <w:t>/Tower.</w:t>
            </w:r>
          </w:p>
        </w:tc>
      </w:tr>
      <w:tr w:rsidR="00E07350" w14:paraId="595B877E" w14:textId="77777777" w:rsidTr="008A3BCD">
        <w:tc>
          <w:tcPr>
            <w:tcW w:w="2385" w:type="dxa"/>
            <w:vAlign w:val="center"/>
          </w:tcPr>
          <w:p w14:paraId="56C483E1"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Zarządzanie oprogramowaniem</w:t>
            </w:r>
          </w:p>
        </w:tc>
        <w:tc>
          <w:tcPr>
            <w:tcW w:w="7253" w:type="dxa"/>
            <w:vAlign w:val="center"/>
          </w:tcPr>
          <w:p w14:paraId="4C043B16"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Oprogramowanie producenta musi gwarantować pełną kompatybilność z głównymi systemami operacyjnymi (Windows, </w:t>
            </w:r>
            <w:proofErr w:type="spellStart"/>
            <w:r>
              <w:rPr>
                <w:rFonts w:eastAsia="SimSun" w:cs="Calibri"/>
                <w:sz w:val="20"/>
                <w:szCs w:val="20"/>
                <w:lang w:eastAsia="zh-CN" w:bidi="hi-IN"/>
              </w:rPr>
              <w:t>macOS</w:t>
            </w:r>
            <w:proofErr w:type="spellEnd"/>
            <w:r>
              <w:rPr>
                <w:rFonts w:eastAsia="SimSun" w:cs="Calibri"/>
                <w:sz w:val="20"/>
                <w:szCs w:val="20"/>
                <w:lang w:eastAsia="zh-CN" w:bidi="hi-IN"/>
              </w:rPr>
              <w:t>, Linux) oraz platformami wirtualizacji.</w:t>
            </w:r>
          </w:p>
        </w:tc>
      </w:tr>
      <w:tr w:rsidR="00E07350" w14:paraId="7DBCC7AA" w14:textId="77777777" w:rsidTr="008A3BCD">
        <w:tc>
          <w:tcPr>
            <w:tcW w:w="2385" w:type="dxa"/>
            <w:vAlign w:val="center"/>
          </w:tcPr>
          <w:p w14:paraId="2769D813"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Bezpieczeństwo i standardy</w:t>
            </w:r>
          </w:p>
        </w:tc>
        <w:tc>
          <w:tcPr>
            <w:tcW w:w="7253" w:type="dxa"/>
            <w:vAlign w:val="center"/>
          </w:tcPr>
          <w:p w14:paraId="2293089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Zgodność minimum ze standardami: IEC/EN 62040-1, UL1778, IEC/EN 62040-2 (EMC).</w:t>
            </w:r>
          </w:p>
        </w:tc>
      </w:tr>
    </w:tbl>
    <w:p w14:paraId="4E44C3E9" w14:textId="77777777" w:rsidR="00E07350" w:rsidRDefault="00E07350" w:rsidP="00E07350"/>
    <w:p w14:paraId="3F1CA4ED" w14:textId="77777777" w:rsidR="00E07350" w:rsidRDefault="00E07350" w:rsidP="00E07350"/>
    <w:p w14:paraId="48EFE56C" w14:textId="77777777" w:rsidR="00E07350" w:rsidRDefault="00E07350" w:rsidP="00E07350">
      <w:pPr>
        <w:pStyle w:val="Nagwek1"/>
        <w:rPr>
          <w:lang w:val="en-US"/>
        </w:rPr>
      </w:pPr>
      <w:bookmarkStart w:id="13" w:name="_Toc233891139"/>
      <w:r w:rsidRPr="001A4EC1">
        <w:rPr>
          <w:lang w:val="en-US"/>
        </w:rPr>
        <w:t xml:space="preserve">S34. Access Point </w:t>
      </w:r>
      <w:proofErr w:type="spellStart"/>
      <w:r w:rsidRPr="001A4EC1">
        <w:rPr>
          <w:lang w:val="en-US"/>
        </w:rPr>
        <w:t>WiFi</w:t>
      </w:r>
      <w:proofErr w:type="spellEnd"/>
      <w:r w:rsidRPr="001A4EC1">
        <w:rPr>
          <w:lang w:val="en-US"/>
        </w:rPr>
        <w:t xml:space="preserve"> z </w:t>
      </w:r>
      <w:proofErr w:type="spellStart"/>
      <w:r w:rsidRPr="001A4EC1">
        <w:rPr>
          <w:lang w:val="en-US"/>
        </w:rPr>
        <w:t>obsługą</w:t>
      </w:r>
      <w:proofErr w:type="spellEnd"/>
      <w:r w:rsidRPr="001A4EC1">
        <w:rPr>
          <w:lang w:val="en-US"/>
        </w:rPr>
        <w:t xml:space="preserve"> </w:t>
      </w:r>
      <w:proofErr w:type="spellStart"/>
      <w:r w:rsidRPr="001A4EC1">
        <w:rPr>
          <w:lang w:val="en-US"/>
        </w:rPr>
        <w:t>standardu</w:t>
      </w:r>
      <w:proofErr w:type="spellEnd"/>
      <w:r w:rsidRPr="001A4EC1">
        <w:rPr>
          <w:lang w:val="en-US"/>
        </w:rPr>
        <w:t xml:space="preserve"> 802.1x </w:t>
      </w:r>
      <w:proofErr w:type="spellStart"/>
      <w:r w:rsidRPr="001A4EC1">
        <w:rPr>
          <w:lang w:val="en-US"/>
        </w:rPr>
        <w:t>oraz</w:t>
      </w:r>
      <w:proofErr w:type="spellEnd"/>
      <w:r w:rsidRPr="001A4EC1">
        <w:rPr>
          <w:lang w:val="en-US"/>
        </w:rPr>
        <w:t xml:space="preserve"> WPA3-Enterprise</w:t>
      </w:r>
      <w:bookmarkEnd w:id="13"/>
    </w:p>
    <w:p w14:paraId="36414B75" w14:textId="77777777" w:rsidR="00E07350" w:rsidRDefault="00E07350" w:rsidP="00E07350">
      <w:pPr>
        <w:rPr>
          <w:lang w:val="en-US"/>
        </w:rPr>
      </w:pPr>
    </w:p>
    <w:p w14:paraId="01F89E93" w14:textId="77777777" w:rsidR="00E07350" w:rsidRDefault="00E07350" w:rsidP="00E07350">
      <w:pPr>
        <w:pStyle w:val="Tekstpodstawowy"/>
        <w:jc w:val="both"/>
        <w:rPr>
          <w:rFonts w:cstheme="minorHAnsi"/>
          <w:color w:val="000000" w:themeColor="dark1"/>
        </w:rPr>
      </w:pPr>
      <w:r>
        <w:rPr>
          <w:rFonts w:cstheme="minorHAnsi"/>
          <w:color w:val="000000" w:themeColor="dark1"/>
        </w:rPr>
        <w:t>Przedmiotem zamówienia jest dostawa, montaż oraz zaawansowana konfiguracja bezpiecznej sieci bezprzewodowej WLAN, zintegrowanej z wdrożonym systemem zabezpieczeń. System musi zapewniać najwyższą wydajność radiową dla środowisk o dużej gęstości, przy zachowaniu bezkompromisowej izolacji ruchu wewnętrznego (IT/OT/ICS) od ruchu gościnnego. Infrastruktura musi być architektonicznie przygotowana do przyszłej integracji z usługami katalogowymi Zamawiającego (Active Directory).</w:t>
      </w:r>
    </w:p>
    <w:p w14:paraId="39E8236D" w14:textId="77777777" w:rsidR="00E07350" w:rsidRDefault="00E07350" w:rsidP="00E07350">
      <w:pPr>
        <w:pStyle w:val="Tekstpodstawowy"/>
        <w:rPr>
          <w:rFonts w:cstheme="minorHAnsi"/>
          <w:b/>
          <w:color w:val="000000" w:themeColor="dark1"/>
        </w:rPr>
      </w:pPr>
      <w:r>
        <w:rPr>
          <w:rFonts w:cstheme="minorHAnsi"/>
          <w:b/>
          <w:color w:val="000000" w:themeColor="dark1"/>
        </w:rPr>
        <w:t>Tabela wymagań minimalnych – Punkty dostępowe (Access Point) z obsługą standardu 802.1x oraz WPA3-Enterprise (3 sztuki)</w:t>
      </w:r>
    </w:p>
    <w:tbl>
      <w:tblPr>
        <w:tblW w:w="9296" w:type="dxa"/>
        <w:tblLayout w:type="fixed"/>
        <w:tblCellMar>
          <w:top w:w="28" w:type="dxa"/>
          <w:left w:w="28" w:type="dxa"/>
          <w:bottom w:w="28" w:type="dxa"/>
          <w:right w:w="28" w:type="dxa"/>
        </w:tblCellMar>
        <w:tblLook w:val="04A0" w:firstRow="1" w:lastRow="0" w:firstColumn="1" w:lastColumn="0" w:noHBand="0" w:noVBand="1"/>
      </w:tblPr>
      <w:tblGrid>
        <w:gridCol w:w="2305"/>
        <w:gridCol w:w="6991"/>
      </w:tblGrid>
      <w:tr w:rsidR="00E07350" w14:paraId="6A6DC72F" w14:textId="77777777" w:rsidTr="008A3BCD">
        <w:trPr>
          <w:tblHeader/>
        </w:trPr>
        <w:tc>
          <w:tcPr>
            <w:tcW w:w="2305" w:type="dxa"/>
            <w:vAlign w:val="center"/>
          </w:tcPr>
          <w:p w14:paraId="19A3E505" w14:textId="77777777" w:rsidR="00E07350" w:rsidRDefault="00E07350" w:rsidP="008A3BCD">
            <w:pPr>
              <w:pStyle w:val="Nagwektabeli"/>
            </w:pPr>
            <w:r>
              <w:t>Parametr / Cecha</w:t>
            </w:r>
          </w:p>
        </w:tc>
        <w:tc>
          <w:tcPr>
            <w:tcW w:w="6991" w:type="dxa"/>
            <w:vAlign w:val="center"/>
          </w:tcPr>
          <w:p w14:paraId="3F95A1D2" w14:textId="77777777" w:rsidR="00E07350" w:rsidRDefault="00E07350" w:rsidP="008A3BCD">
            <w:pPr>
              <w:pStyle w:val="Nagwektabeli"/>
            </w:pPr>
            <w:r>
              <w:t>Wymaganie brzegowe (minimalne / maksymalne)</w:t>
            </w:r>
          </w:p>
        </w:tc>
      </w:tr>
      <w:tr w:rsidR="00E07350" w14:paraId="1ABDD9C1" w14:textId="77777777" w:rsidTr="008A3BCD">
        <w:tc>
          <w:tcPr>
            <w:tcW w:w="2305" w:type="dxa"/>
            <w:vAlign w:val="center"/>
          </w:tcPr>
          <w:p w14:paraId="107F445F" w14:textId="77777777" w:rsidR="00E07350" w:rsidRDefault="00E07350" w:rsidP="008A3BCD">
            <w:pPr>
              <w:pStyle w:val="Zawartotabeli"/>
              <w:rPr>
                <w:b/>
              </w:rPr>
            </w:pPr>
            <w:r>
              <w:rPr>
                <w:b/>
              </w:rPr>
              <w:t>Standard bezprzewodowy</w:t>
            </w:r>
          </w:p>
        </w:tc>
        <w:tc>
          <w:tcPr>
            <w:tcW w:w="6991" w:type="dxa"/>
            <w:vAlign w:val="center"/>
          </w:tcPr>
          <w:p w14:paraId="7D6EB25F" w14:textId="77777777" w:rsidR="00E07350" w:rsidRDefault="00E07350" w:rsidP="008A3BCD">
            <w:pPr>
              <w:pStyle w:val="Zawartotabeli"/>
            </w:pPr>
            <w:r>
              <w:t>Moduł radiowy w pełni zgodny z najnowszym standardem Wi-Fi 7 (802.11be), z zachowaniem kompatybilności wstecznej dla starszych standardów (Wi-Fi 6E, Wi-Fi 6, Wi-Fi 5).</w:t>
            </w:r>
          </w:p>
        </w:tc>
      </w:tr>
      <w:tr w:rsidR="00E07350" w14:paraId="16F155E2" w14:textId="77777777" w:rsidTr="008A3BCD">
        <w:tc>
          <w:tcPr>
            <w:tcW w:w="2305" w:type="dxa"/>
            <w:vAlign w:val="center"/>
          </w:tcPr>
          <w:p w14:paraId="005782AE" w14:textId="77777777" w:rsidR="00E07350" w:rsidRDefault="00E07350" w:rsidP="008A3BCD">
            <w:pPr>
              <w:pStyle w:val="Zawartotabeli"/>
              <w:rPr>
                <w:b/>
              </w:rPr>
            </w:pPr>
            <w:r>
              <w:rPr>
                <w:b/>
              </w:rPr>
              <w:t>Architektura radiowa</w:t>
            </w:r>
          </w:p>
        </w:tc>
        <w:tc>
          <w:tcPr>
            <w:tcW w:w="6991" w:type="dxa"/>
            <w:vAlign w:val="center"/>
          </w:tcPr>
          <w:p w14:paraId="383CFE37" w14:textId="77777777" w:rsidR="00E07350" w:rsidRDefault="00E07350" w:rsidP="008A3BCD">
            <w:pPr>
              <w:pStyle w:val="Zawartotabeli"/>
            </w:pPr>
            <w:r>
              <w:t>Urządzenie trójpasmowe (Tri-band), posiadające dedykowane moduły radiowe pracujące niezależnie w pasmach: 2.4 GHz, 5 GHz oraz 6 GHz.</w:t>
            </w:r>
          </w:p>
        </w:tc>
      </w:tr>
      <w:tr w:rsidR="00E07350" w14:paraId="5D7C5637" w14:textId="77777777" w:rsidTr="008A3BCD">
        <w:tc>
          <w:tcPr>
            <w:tcW w:w="2305" w:type="dxa"/>
            <w:vAlign w:val="center"/>
          </w:tcPr>
          <w:p w14:paraId="43786F0E" w14:textId="77777777" w:rsidR="00E07350" w:rsidRDefault="00E07350" w:rsidP="008A3BCD">
            <w:pPr>
              <w:pStyle w:val="Zawartotabeli"/>
              <w:rPr>
                <w:b/>
              </w:rPr>
            </w:pPr>
            <w:r>
              <w:rPr>
                <w:b/>
              </w:rPr>
              <w:t>Strumienie przestrzenne (MIMO)</w:t>
            </w:r>
          </w:p>
        </w:tc>
        <w:tc>
          <w:tcPr>
            <w:tcW w:w="6991" w:type="dxa"/>
            <w:vAlign w:val="center"/>
          </w:tcPr>
          <w:p w14:paraId="7E494F83" w14:textId="77777777" w:rsidR="00E07350" w:rsidRDefault="00E07350" w:rsidP="008A3BCD">
            <w:pPr>
              <w:pStyle w:val="Zawartotabeli"/>
            </w:pPr>
            <w:r>
              <w:t>Wymagana obsługa konfiguracji anten minimum 4x4 (</w:t>
            </w:r>
            <w:proofErr w:type="spellStart"/>
            <w:r>
              <w:t>Tx</w:t>
            </w:r>
            <w:proofErr w:type="spellEnd"/>
            <w:r>
              <w:t>/</w:t>
            </w:r>
            <w:proofErr w:type="spellStart"/>
            <w:r>
              <w:t>Rx</w:t>
            </w:r>
            <w:proofErr w:type="spellEnd"/>
            <w:r>
              <w:t>) niezależnie dla każdego z trzech pasm radiowych (łącznie minimum 12 strumieni przestrzennych).</w:t>
            </w:r>
          </w:p>
        </w:tc>
      </w:tr>
      <w:tr w:rsidR="00E07350" w14:paraId="4E614333" w14:textId="77777777" w:rsidTr="008A3BCD">
        <w:tc>
          <w:tcPr>
            <w:tcW w:w="2305" w:type="dxa"/>
            <w:vAlign w:val="center"/>
          </w:tcPr>
          <w:p w14:paraId="06045F1D" w14:textId="77777777" w:rsidR="00E07350" w:rsidRDefault="00E07350" w:rsidP="008A3BCD">
            <w:pPr>
              <w:pStyle w:val="Zawartotabeli"/>
              <w:rPr>
                <w:b/>
              </w:rPr>
            </w:pPr>
            <w:r>
              <w:rPr>
                <w:b/>
              </w:rPr>
              <w:lastRenderedPageBreak/>
              <w:t>Przepustowość łączna (Klasa)</w:t>
            </w:r>
          </w:p>
        </w:tc>
        <w:tc>
          <w:tcPr>
            <w:tcW w:w="6991" w:type="dxa"/>
            <w:vAlign w:val="center"/>
          </w:tcPr>
          <w:p w14:paraId="70C19AEC" w14:textId="77777777" w:rsidR="00E07350" w:rsidRDefault="00E07350" w:rsidP="008A3BCD">
            <w:pPr>
              <w:pStyle w:val="Zawartotabeli"/>
            </w:pPr>
            <w:r>
              <w:t xml:space="preserve">Klasa urządzenia minimum BE18000, zapewniająca sumaryczną przepustowość bezprzewodową na poziomie nie mniejszym niż 18 </w:t>
            </w:r>
            <w:proofErr w:type="spellStart"/>
            <w:r>
              <w:t>Gb</w:t>
            </w:r>
            <w:proofErr w:type="spellEnd"/>
            <w:r>
              <w:t xml:space="preserve">/s (w tym min. 11 </w:t>
            </w:r>
            <w:proofErr w:type="spellStart"/>
            <w:r>
              <w:t>Gb</w:t>
            </w:r>
            <w:proofErr w:type="spellEnd"/>
            <w:r>
              <w:t>/s dla pasma 6 GHz).</w:t>
            </w:r>
          </w:p>
        </w:tc>
      </w:tr>
      <w:tr w:rsidR="00E07350" w14:paraId="44F072B5" w14:textId="77777777" w:rsidTr="008A3BCD">
        <w:tc>
          <w:tcPr>
            <w:tcW w:w="2305" w:type="dxa"/>
            <w:vAlign w:val="center"/>
          </w:tcPr>
          <w:p w14:paraId="045BD1EC" w14:textId="77777777" w:rsidR="00E07350" w:rsidRDefault="00E07350" w:rsidP="008A3BCD">
            <w:pPr>
              <w:pStyle w:val="Zawartotabeli"/>
              <w:rPr>
                <w:b/>
              </w:rPr>
            </w:pPr>
            <w:r>
              <w:rPr>
                <w:b/>
              </w:rPr>
              <w:t>Interfejs sieciowy przewodowy</w:t>
            </w:r>
          </w:p>
        </w:tc>
        <w:tc>
          <w:tcPr>
            <w:tcW w:w="6991" w:type="dxa"/>
            <w:vAlign w:val="center"/>
          </w:tcPr>
          <w:p w14:paraId="51910EC5" w14:textId="77777777" w:rsidR="00E07350" w:rsidRDefault="00E07350" w:rsidP="008A3BCD">
            <w:pPr>
              <w:pStyle w:val="Zawartotabeli"/>
            </w:pPr>
            <w:r>
              <w:t xml:space="preserve">Minimum 1 × port miedziany RJ-45 w standardzie 10 Gigabit Ethernet (10GBASE-T) z obsługą połączeń </w:t>
            </w:r>
            <w:proofErr w:type="spellStart"/>
            <w:r>
              <w:t>Multigigabit</w:t>
            </w:r>
            <w:proofErr w:type="spellEnd"/>
            <w:r>
              <w:t>.</w:t>
            </w:r>
          </w:p>
        </w:tc>
      </w:tr>
      <w:tr w:rsidR="00E07350" w14:paraId="38957F55" w14:textId="77777777" w:rsidTr="008A3BCD">
        <w:tc>
          <w:tcPr>
            <w:tcW w:w="2305" w:type="dxa"/>
            <w:vAlign w:val="center"/>
          </w:tcPr>
          <w:p w14:paraId="576D6D1C" w14:textId="77777777" w:rsidR="00E07350" w:rsidRDefault="00E07350" w:rsidP="008A3BCD">
            <w:pPr>
              <w:pStyle w:val="Zawartotabeli"/>
              <w:rPr>
                <w:b/>
              </w:rPr>
            </w:pPr>
            <w:r>
              <w:rPr>
                <w:b/>
              </w:rPr>
              <w:t>Zasilanie</w:t>
            </w:r>
          </w:p>
        </w:tc>
        <w:tc>
          <w:tcPr>
            <w:tcW w:w="6991" w:type="dxa"/>
            <w:vAlign w:val="center"/>
          </w:tcPr>
          <w:p w14:paraId="1BFF9F78" w14:textId="77777777" w:rsidR="00E07350" w:rsidRDefault="00E07350" w:rsidP="008A3BCD">
            <w:pPr>
              <w:pStyle w:val="Zawartotabeli"/>
            </w:pPr>
            <w:r>
              <w:t xml:space="preserve">Zasilanie poprzez kabel sieciowy w standardzie zoptymalizowanym dla wysokich przepustowości: </w:t>
            </w:r>
            <w:proofErr w:type="spellStart"/>
            <w:r>
              <w:t>PoE</w:t>
            </w:r>
            <w:proofErr w:type="spellEnd"/>
            <w:r>
              <w:t>++ (IEEE 802.3bt).</w:t>
            </w:r>
          </w:p>
        </w:tc>
      </w:tr>
      <w:tr w:rsidR="00E07350" w14:paraId="56CFF9D7" w14:textId="77777777" w:rsidTr="008A3BCD">
        <w:tc>
          <w:tcPr>
            <w:tcW w:w="2305" w:type="dxa"/>
            <w:vAlign w:val="center"/>
          </w:tcPr>
          <w:p w14:paraId="5A42B752" w14:textId="77777777" w:rsidR="00E07350" w:rsidRDefault="00E07350" w:rsidP="008A3BCD">
            <w:pPr>
              <w:pStyle w:val="Zawartotabeli"/>
              <w:rPr>
                <w:b/>
              </w:rPr>
            </w:pPr>
            <w:r>
              <w:rPr>
                <w:b/>
              </w:rPr>
              <w:t>Zabezpieczenia sieci WLAN (Gotowość 802.1X)</w:t>
            </w:r>
          </w:p>
        </w:tc>
        <w:tc>
          <w:tcPr>
            <w:tcW w:w="6991" w:type="dxa"/>
            <w:vAlign w:val="center"/>
          </w:tcPr>
          <w:p w14:paraId="4C7F9DA7" w14:textId="77777777" w:rsidR="00E07350" w:rsidRDefault="00E07350" w:rsidP="008A3BCD">
            <w:pPr>
              <w:pStyle w:val="Zawartotabeli"/>
            </w:pPr>
            <w:r>
              <w:t>Pełna sprzętowa obsługa standardów WPA3-Personal oraz WPA3-Enterprise. Urządzenie musi natywnie wspierać uwierzytelnianie 802.1X poprzez zewnętrzny serwer RADIUS, w celu zapewnienia płynnego przejścia na uwierzytelnianie domenowe (Active Directory) w przyszłości, bez wymogu zakupu dodatkowych licencji.</w:t>
            </w:r>
          </w:p>
        </w:tc>
      </w:tr>
      <w:tr w:rsidR="00E07350" w14:paraId="53CCA757" w14:textId="77777777" w:rsidTr="008A3BCD">
        <w:tc>
          <w:tcPr>
            <w:tcW w:w="2305" w:type="dxa"/>
            <w:vAlign w:val="center"/>
          </w:tcPr>
          <w:p w14:paraId="03B095B6" w14:textId="77777777" w:rsidR="00E07350" w:rsidRDefault="00E07350" w:rsidP="008A3BCD">
            <w:pPr>
              <w:pStyle w:val="Zawartotabeli"/>
              <w:rPr>
                <w:b/>
              </w:rPr>
            </w:pPr>
            <w:r>
              <w:rPr>
                <w:b/>
              </w:rPr>
              <w:t>Wirtualizacja sieci bezprzewodowych</w:t>
            </w:r>
          </w:p>
        </w:tc>
        <w:tc>
          <w:tcPr>
            <w:tcW w:w="6991" w:type="dxa"/>
            <w:vAlign w:val="center"/>
          </w:tcPr>
          <w:p w14:paraId="286C0A1C" w14:textId="77777777" w:rsidR="00E07350" w:rsidRDefault="00E07350" w:rsidP="008A3BCD">
            <w:pPr>
              <w:pStyle w:val="Zawartotabeli"/>
            </w:pPr>
            <w:r>
              <w:t xml:space="preserve">Możliwość rozgłaszania minimum 8 niezależnych sieci (SSID) z przypisywaniem do odrębnych sieci wirtualnych (VLAN </w:t>
            </w:r>
            <w:proofErr w:type="spellStart"/>
            <w:r>
              <w:t>tagging</w:t>
            </w:r>
            <w:proofErr w:type="spellEnd"/>
            <w:r>
              <w:t xml:space="preserve"> dla standardu 802.1Q).</w:t>
            </w:r>
          </w:p>
        </w:tc>
      </w:tr>
      <w:tr w:rsidR="00E07350" w14:paraId="4C10179D" w14:textId="77777777" w:rsidTr="008A3BCD">
        <w:tc>
          <w:tcPr>
            <w:tcW w:w="2305" w:type="dxa"/>
            <w:vAlign w:val="center"/>
          </w:tcPr>
          <w:p w14:paraId="6D3CA645" w14:textId="77777777" w:rsidR="00E07350" w:rsidRDefault="00E07350" w:rsidP="008A3BCD">
            <w:pPr>
              <w:pStyle w:val="Zawartotabeli"/>
              <w:rPr>
                <w:b/>
              </w:rPr>
            </w:pPr>
            <w:r>
              <w:rPr>
                <w:b/>
              </w:rPr>
              <w:t>Zarządzanie</w:t>
            </w:r>
          </w:p>
        </w:tc>
        <w:tc>
          <w:tcPr>
            <w:tcW w:w="6991" w:type="dxa"/>
            <w:vAlign w:val="center"/>
          </w:tcPr>
          <w:p w14:paraId="4AC393F6" w14:textId="77777777" w:rsidR="00E07350" w:rsidRDefault="00E07350" w:rsidP="008A3BCD">
            <w:pPr>
              <w:pStyle w:val="Zawartotabeli"/>
            </w:pPr>
            <w:r>
              <w:t>Możliwość centralnego zarządzania punktami dostępowymi z poziomu pojedynczej konsoli kontrolera (sprzętowego, wirtualnego lub chmurowego).</w:t>
            </w:r>
          </w:p>
        </w:tc>
      </w:tr>
    </w:tbl>
    <w:p w14:paraId="2066B44F" w14:textId="77777777" w:rsidR="00E07350" w:rsidRDefault="00E07350" w:rsidP="00E07350">
      <w:pPr>
        <w:pStyle w:val="Nagwek1"/>
      </w:pPr>
      <w:bookmarkStart w:id="14" w:name="_Toc233891140"/>
      <w:r w:rsidRPr="001A4EC1">
        <w:t xml:space="preserve">U39. Usługi konfiguracji i </w:t>
      </w:r>
      <w:proofErr w:type="spellStart"/>
      <w:r w:rsidRPr="001A4EC1">
        <w:t>hardeningu</w:t>
      </w:r>
      <w:proofErr w:type="spellEnd"/>
      <w:r w:rsidRPr="001A4EC1">
        <w:t xml:space="preserve"> systemów/urządzeń IT/OT/ICS/</w:t>
      </w:r>
      <w:proofErr w:type="spellStart"/>
      <w:r w:rsidRPr="001A4EC1">
        <w:t>IIoT</w:t>
      </w:r>
      <w:bookmarkEnd w:id="14"/>
      <w:proofErr w:type="spellEnd"/>
    </w:p>
    <w:p w14:paraId="1F1FFF1C" w14:textId="77777777" w:rsidR="00E07350" w:rsidRDefault="00E07350" w:rsidP="00E07350"/>
    <w:p w14:paraId="298AA8CB" w14:textId="77777777" w:rsidR="00E07350" w:rsidRDefault="00E07350" w:rsidP="00E07350">
      <w:pPr>
        <w:pStyle w:val="Nagwek2"/>
        <w:jc w:val="both"/>
        <w:rPr>
          <w:rFonts w:ascii="Calibri" w:hAnsi="Calibri" w:cs="Calibri"/>
          <w:b/>
          <w:bCs/>
          <w:color w:val="auto"/>
          <w:sz w:val="24"/>
          <w:szCs w:val="24"/>
        </w:rPr>
      </w:pPr>
      <w:bookmarkStart w:id="15" w:name="_Toc233891141"/>
      <w:r>
        <w:rPr>
          <w:rFonts w:ascii="Calibri" w:hAnsi="Calibri" w:cs="Calibri"/>
          <w:b/>
          <w:bCs/>
          <w:color w:val="auto"/>
          <w:sz w:val="24"/>
          <w:szCs w:val="24"/>
        </w:rPr>
        <w:t>Zakres wdrożenia : Opis wdrożenia platformy Firewall NGFW</w:t>
      </w:r>
      <w:bookmarkEnd w:id="15"/>
    </w:p>
    <w:p w14:paraId="477A427F" w14:textId="77777777" w:rsidR="00E07350" w:rsidRDefault="00E07350" w:rsidP="00E07350">
      <w:pPr>
        <w:spacing w:line="240" w:lineRule="auto"/>
        <w:jc w:val="both"/>
        <w:rPr>
          <w:rFonts w:ascii="Calibri" w:eastAsiaTheme="majorEastAsia" w:hAnsi="Calibri" w:cs="Calibri"/>
        </w:rPr>
      </w:pPr>
      <w:r>
        <w:rPr>
          <w:rFonts w:eastAsiaTheme="majorEastAsia" w:cs="Calibri"/>
        </w:rPr>
        <w:t xml:space="preserve">W ramach wdrożenia zostanie uruchomiona redundantna platforma bezpieczeństwa sieciowego Firewall NGFW pracująca w architekturze wysokiej dostępności (HA – High </w:t>
      </w:r>
      <w:proofErr w:type="spellStart"/>
      <w:r>
        <w:rPr>
          <w:rFonts w:eastAsiaTheme="majorEastAsia" w:cs="Calibri"/>
        </w:rPr>
        <w:t>Availability</w:t>
      </w:r>
      <w:proofErr w:type="spellEnd"/>
      <w:r>
        <w:rPr>
          <w:rFonts w:eastAsiaTheme="majorEastAsia" w:cs="Calibri"/>
        </w:rPr>
        <w:t>), zapewniająca ciągłość działania usług krytycznych, redundancję połączeń WAN oraz centralne zarządzanie bezpieczeństwem infrastruktury.</w:t>
      </w:r>
    </w:p>
    <w:p w14:paraId="3855D84E" w14:textId="77777777" w:rsidR="00E07350" w:rsidRDefault="00E07350" w:rsidP="00E07350">
      <w:pPr>
        <w:spacing w:line="240" w:lineRule="auto"/>
        <w:jc w:val="both"/>
        <w:rPr>
          <w:rFonts w:ascii="Calibri" w:eastAsiaTheme="majorEastAsia" w:hAnsi="Calibri" w:cs="Calibri"/>
          <w:b/>
          <w:bCs/>
        </w:rPr>
      </w:pPr>
      <w:r>
        <w:rPr>
          <w:rFonts w:eastAsiaTheme="majorEastAsia" w:cs="Calibri"/>
          <w:b/>
          <w:bCs/>
        </w:rPr>
        <w:t>8.1 Architektura klastra HA</w:t>
      </w:r>
    </w:p>
    <w:p w14:paraId="5057FDD4" w14:textId="77777777" w:rsidR="00E07350" w:rsidRDefault="00E07350" w:rsidP="00E07350">
      <w:pPr>
        <w:spacing w:line="240" w:lineRule="auto"/>
        <w:jc w:val="both"/>
        <w:rPr>
          <w:rFonts w:ascii="Calibri" w:eastAsiaTheme="majorEastAsia" w:hAnsi="Calibri" w:cs="Calibri"/>
        </w:rPr>
      </w:pPr>
      <w:r>
        <w:rPr>
          <w:rFonts w:eastAsiaTheme="majorEastAsia" w:cs="Calibri"/>
        </w:rPr>
        <w:t>Środowisko zostanie zbudowane w oparciu o:</w:t>
      </w:r>
    </w:p>
    <w:p w14:paraId="5AB19185" w14:textId="77777777" w:rsidR="00E07350" w:rsidRDefault="00E07350" w:rsidP="005A615F">
      <w:pPr>
        <w:numPr>
          <w:ilvl w:val="0"/>
          <w:numId w:val="33"/>
        </w:numPr>
        <w:suppressAutoHyphens/>
        <w:spacing w:line="240" w:lineRule="auto"/>
        <w:jc w:val="both"/>
        <w:rPr>
          <w:rFonts w:ascii="Calibri" w:eastAsiaTheme="majorEastAsia" w:hAnsi="Calibri" w:cs="Calibri"/>
        </w:rPr>
      </w:pPr>
      <w:r>
        <w:rPr>
          <w:rFonts w:eastAsiaTheme="majorEastAsia" w:cs="Calibri"/>
        </w:rPr>
        <w:t xml:space="preserve">2 × urządzenia Firewall NGFW, </w:t>
      </w:r>
    </w:p>
    <w:p w14:paraId="69287D8C" w14:textId="77777777" w:rsidR="00E07350" w:rsidRDefault="00E07350" w:rsidP="005A615F">
      <w:pPr>
        <w:numPr>
          <w:ilvl w:val="0"/>
          <w:numId w:val="33"/>
        </w:numPr>
        <w:suppressAutoHyphens/>
        <w:spacing w:line="240" w:lineRule="auto"/>
        <w:jc w:val="both"/>
        <w:rPr>
          <w:rFonts w:ascii="Calibri" w:eastAsiaTheme="majorEastAsia" w:hAnsi="Calibri" w:cs="Calibri"/>
        </w:rPr>
      </w:pPr>
      <w:r>
        <w:rPr>
          <w:rFonts w:eastAsiaTheme="majorEastAsia" w:cs="Calibri"/>
        </w:rPr>
        <w:t xml:space="preserve">konfigurację klastra HA, </w:t>
      </w:r>
    </w:p>
    <w:p w14:paraId="516542B8" w14:textId="77777777" w:rsidR="00E07350" w:rsidRDefault="00E07350" w:rsidP="005A615F">
      <w:pPr>
        <w:numPr>
          <w:ilvl w:val="0"/>
          <w:numId w:val="33"/>
        </w:numPr>
        <w:suppressAutoHyphens/>
        <w:spacing w:line="240" w:lineRule="auto"/>
        <w:jc w:val="both"/>
        <w:rPr>
          <w:rFonts w:ascii="Calibri" w:eastAsiaTheme="majorEastAsia" w:hAnsi="Calibri" w:cs="Calibri"/>
        </w:rPr>
      </w:pPr>
      <w:r>
        <w:rPr>
          <w:rFonts w:eastAsiaTheme="majorEastAsia" w:cs="Calibri"/>
        </w:rPr>
        <w:t xml:space="preserve">synchronizację konfiguracji i stanów sesji, </w:t>
      </w:r>
    </w:p>
    <w:p w14:paraId="34BD6509" w14:textId="77777777" w:rsidR="00E07350" w:rsidRDefault="00E07350" w:rsidP="005A615F">
      <w:pPr>
        <w:numPr>
          <w:ilvl w:val="0"/>
          <w:numId w:val="33"/>
        </w:numPr>
        <w:suppressAutoHyphens/>
        <w:spacing w:line="240" w:lineRule="auto"/>
        <w:jc w:val="both"/>
        <w:rPr>
          <w:rFonts w:ascii="Calibri" w:eastAsiaTheme="majorEastAsia" w:hAnsi="Calibri" w:cs="Calibri"/>
        </w:rPr>
      </w:pPr>
      <w:r>
        <w:rPr>
          <w:rFonts w:eastAsiaTheme="majorEastAsia" w:cs="Calibri"/>
        </w:rPr>
        <w:t xml:space="preserve">redundancję infrastruktury bezpieczeństwa. </w:t>
      </w:r>
    </w:p>
    <w:p w14:paraId="60D9DC17" w14:textId="77777777" w:rsidR="00E07350" w:rsidRDefault="00E07350" w:rsidP="00E07350">
      <w:pPr>
        <w:spacing w:line="240" w:lineRule="auto"/>
        <w:jc w:val="both"/>
        <w:rPr>
          <w:rFonts w:ascii="Calibri" w:eastAsiaTheme="majorEastAsia" w:hAnsi="Calibri" w:cs="Calibri"/>
        </w:rPr>
      </w:pPr>
      <w:r>
        <w:rPr>
          <w:rFonts w:eastAsiaTheme="majorEastAsia" w:cs="Calibri"/>
        </w:rPr>
        <w:t xml:space="preserve">Platforma będzie pracowała w modelu: </w:t>
      </w:r>
      <w:r>
        <w:rPr>
          <w:rFonts w:eastAsiaTheme="majorEastAsia" w:cs="Calibri"/>
          <w:b/>
          <w:bCs/>
        </w:rPr>
        <w:t xml:space="preserve">Active / </w:t>
      </w:r>
      <w:proofErr w:type="spellStart"/>
      <w:r>
        <w:rPr>
          <w:rFonts w:eastAsiaTheme="majorEastAsia" w:cs="Calibri"/>
          <w:b/>
          <w:bCs/>
        </w:rPr>
        <w:t>Passive</w:t>
      </w:r>
      <w:proofErr w:type="spellEnd"/>
      <w:r>
        <w:rPr>
          <w:rFonts w:eastAsiaTheme="majorEastAsia" w:cs="Calibri"/>
          <w:b/>
          <w:bCs/>
        </w:rPr>
        <w:t xml:space="preserve"> HA</w:t>
      </w:r>
    </w:p>
    <w:p w14:paraId="20DD45AF" w14:textId="77777777" w:rsidR="00E07350" w:rsidRDefault="00E07350" w:rsidP="00E07350">
      <w:pPr>
        <w:spacing w:line="240" w:lineRule="auto"/>
        <w:jc w:val="both"/>
        <w:rPr>
          <w:rFonts w:ascii="Calibri" w:eastAsiaTheme="majorEastAsia" w:hAnsi="Calibri" w:cs="Calibri"/>
        </w:rPr>
      </w:pPr>
      <w:r>
        <w:rPr>
          <w:rFonts w:eastAsiaTheme="majorEastAsia" w:cs="Calibri"/>
        </w:rPr>
        <w:t>umożliwiając:</w:t>
      </w:r>
    </w:p>
    <w:p w14:paraId="63C7108E" w14:textId="77777777" w:rsidR="00E07350" w:rsidRDefault="00E07350" w:rsidP="005A615F">
      <w:pPr>
        <w:numPr>
          <w:ilvl w:val="0"/>
          <w:numId w:val="34"/>
        </w:numPr>
        <w:suppressAutoHyphens/>
        <w:spacing w:line="240" w:lineRule="auto"/>
        <w:jc w:val="both"/>
        <w:rPr>
          <w:rFonts w:ascii="Calibri" w:eastAsiaTheme="majorEastAsia" w:hAnsi="Calibri" w:cs="Calibri"/>
        </w:rPr>
      </w:pPr>
      <w:r>
        <w:rPr>
          <w:rFonts w:eastAsiaTheme="majorEastAsia" w:cs="Calibri"/>
        </w:rPr>
        <w:t xml:space="preserve">automatyczne przełączenie usług, </w:t>
      </w:r>
    </w:p>
    <w:p w14:paraId="66D30A73" w14:textId="77777777" w:rsidR="00E07350" w:rsidRDefault="00E07350" w:rsidP="005A615F">
      <w:pPr>
        <w:numPr>
          <w:ilvl w:val="0"/>
          <w:numId w:val="34"/>
        </w:numPr>
        <w:suppressAutoHyphens/>
        <w:spacing w:line="240" w:lineRule="auto"/>
        <w:jc w:val="both"/>
        <w:rPr>
          <w:rFonts w:ascii="Calibri" w:eastAsiaTheme="majorEastAsia" w:hAnsi="Calibri" w:cs="Calibri"/>
        </w:rPr>
      </w:pPr>
      <w:r>
        <w:rPr>
          <w:rFonts w:eastAsiaTheme="majorEastAsia" w:cs="Calibri"/>
        </w:rPr>
        <w:lastRenderedPageBreak/>
        <w:t xml:space="preserve">zachowanie ciągłości działania, </w:t>
      </w:r>
    </w:p>
    <w:p w14:paraId="4944C913" w14:textId="77777777" w:rsidR="00E07350" w:rsidRDefault="00E07350" w:rsidP="005A615F">
      <w:pPr>
        <w:numPr>
          <w:ilvl w:val="0"/>
          <w:numId w:val="34"/>
        </w:numPr>
        <w:suppressAutoHyphens/>
        <w:spacing w:line="240" w:lineRule="auto"/>
        <w:jc w:val="both"/>
        <w:rPr>
          <w:rFonts w:ascii="Calibri" w:eastAsiaTheme="majorEastAsia" w:hAnsi="Calibri" w:cs="Calibri"/>
        </w:rPr>
      </w:pPr>
      <w:r>
        <w:rPr>
          <w:rFonts w:eastAsiaTheme="majorEastAsia" w:cs="Calibri"/>
        </w:rPr>
        <w:t xml:space="preserve">minimalizację przestojów infrastruktury, </w:t>
      </w:r>
    </w:p>
    <w:p w14:paraId="6EE2BBEF" w14:textId="77777777" w:rsidR="00E07350" w:rsidRDefault="00E07350" w:rsidP="005A615F">
      <w:pPr>
        <w:numPr>
          <w:ilvl w:val="0"/>
          <w:numId w:val="34"/>
        </w:numPr>
        <w:suppressAutoHyphens/>
        <w:spacing w:line="240" w:lineRule="auto"/>
        <w:jc w:val="both"/>
        <w:rPr>
          <w:rFonts w:ascii="Calibri" w:eastAsiaTheme="majorEastAsia" w:hAnsi="Calibri" w:cs="Calibri"/>
        </w:rPr>
      </w:pPr>
      <w:r>
        <w:rPr>
          <w:rFonts w:eastAsiaTheme="majorEastAsia" w:cs="Calibri"/>
        </w:rPr>
        <w:t xml:space="preserve">redundancję usług bezpieczeństwa. </w:t>
      </w:r>
    </w:p>
    <w:p w14:paraId="0B50BE75" w14:textId="77777777" w:rsidR="00E07350" w:rsidRDefault="00E07350" w:rsidP="00E07350">
      <w:pPr>
        <w:spacing w:line="240" w:lineRule="auto"/>
        <w:jc w:val="both"/>
        <w:rPr>
          <w:rFonts w:ascii="Calibri" w:eastAsiaTheme="majorEastAsia" w:hAnsi="Calibri" w:cs="Calibri"/>
          <w:b/>
          <w:bCs/>
        </w:rPr>
      </w:pPr>
      <w:r>
        <w:rPr>
          <w:rFonts w:eastAsiaTheme="majorEastAsia" w:cs="Calibri"/>
          <w:b/>
          <w:bCs/>
        </w:rPr>
        <w:t>8.2 Redundantna infrastruktura WAN</w:t>
      </w:r>
    </w:p>
    <w:p w14:paraId="33A74115" w14:textId="77777777" w:rsidR="00E07350" w:rsidRDefault="00E07350" w:rsidP="00E07350">
      <w:pPr>
        <w:spacing w:line="240" w:lineRule="auto"/>
        <w:jc w:val="both"/>
        <w:rPr>
          <w:rFonts w:ascii="Calibri" w:eastAsiaTheme="majorEastAsia" w:hAnsi="Calibri" w:cs="Calibri"/>
        </w:rPr>
      </w:pPr>
      <w:r>
        <w:rPr>
          <w:rFonts w:eastAsiaTheme="majorEastAsia" w:cs="Calibri"/>
        </w:rPr>
        <w:t>Do klastra Firewall NGFW musi być możliwość podłączenia:</w:t>
      </w:r>
    </w:p>
    <w:p w14:paraId="32788D69" w14:textId="77777777" w:rsidR="00E07350" w:rsidRDefault="00E07350" w:rsidP="005A615F">
      <w:pPr>
        <w:numPr>
          <w:ilvl w:val="0"/>
          <w:numId w:val="35"/>
        </w:numPr>
        <w:suppressAutoHyphens/>
        <w:spacing w:line="240" w:lineRule="auto"/>
        <w:jc w:val="both"/>
        <w:rPr>
          <w:rFonts w:ascii="Calibri" w:eastAsiaTheme="majorEastAsia" w:hAnsi="Calibri" w:cs="Calibri"/>
        </w:rPr>
      </w:pPr>
      <w:r>
        <w:rPr>
          <w:rFonts w:eastAsiaTheme="majorEastAsia" w:cs="Calibri"/>
        </w:rPr>
        <w:t xml:space="preserve">niezależnych łącz operatorów telekomunikacyjnych, </w:t>
      </w:r>
    </w:p>
    <w:p w14:paraId="55D5B342" w14:textId="77777777" w:rsidR="00E07350" w:rsidRDefault="00E07350" w:rsidP="005A615F">
      <w:pPr>
        <w:numPr>
          <w:ilvl w:val="0"/>
          <w:numId w:val="35"/>
        </w:numPr>
        <w:suppressAutoHyphens/>
        <w:spacing w:line="240" w:lineRule="auto"/>
        <w:jc w:val="both"/>
        <w:rPr>
          <w:rFonts w:ascii="Calibri" w:eastAsiaTheme="majorEastAsia" w:hAnsi="Calibri" w:cs="Calibri"/>
        </w:rPr>
      </w:pPr>
      <w:r>
        <w:rPr>
          <w:rFonts w:eastAsiaTheme="majorEastAsia" w:cs="Calibri"/>
        </w:rPr>
        <w:t xml:space="preserve">skonfigurowania w architekturze Multi-WAN. </w:t>
      </w:r>
    </w:p>
    <w:p w14:paraId="024ADB13" w14:textId="77777777" w:rsidR="00E07350" w:rsidRDefault="00E07350" w:rsidP="00E07350">
      <w:pPr>
        <w:spacing w:line="240" w:lineRule="auto"/>
        <w:jc w:val="both"/>
        <w:rPr>
          <w:rFonts w:ascii="Calibri" w:eastAsiaTheme="majorEastAsia" w:hAnsi="Calibri" w:cs="Calibri"/>
        </w:rPr>
      </w:pPr>
      <w:r>
        <w:rPr>
          <w:rFonts w:eastAsiaTheme="majorEastAsia" w:cs="Calibri"/>
        </w:rPr>
        <w:t>Urządzenie musi pozwalać na:</w:t>
      </w:r>
    </w:p>
    <w:p w14:paraId="0CC31131" w14:textId="77777777" w:rsidR="00E07350" w:rsidRDefault="00E07350" w:rsidP="005A615F">
      <w:pPr>
        <w:numPr>
          <w:ilvl w:val="0"/>
          <w:numId w:val="36"/>
        </w:numPr>
        <w:suppressAutoHyphens/>
        <w:spacing w:line="240" w:lineRule="auto"/>
        <w:jc w:val="both"/>
        <w:rPr>
          <w:rFonts w:ascii="Calibri" w:eastAsiaTheme="majorEastAsia" w:hAnsi="Calibri" w:cs="Calibri"/>
        </w:rPr>
      </w:pPr>
      <w:r>
        <w:rPr>
          <w:rFonts w:eastAsiaTheme="majorEastAsia" w:cs="Calibri"/>
        </w:rPr>
        <w:t xml:space="preserve">konfigurację </w:t>
      </w:r>
      <w:proofErr w:type="spellStart"/>
      <w:r>
        <w:rPr>
          <w:rFonts w:eastAsiaTheme="majorEastAsia" w:cs="Calibri"/>
        </w:rPr>
        <w:t>failover</w:t>
      </w:r>
      <w:proofErr w:type="spellEnd"/>
      <w:r>
        <w:rPr>
          <w:rFonts w:eastAsiaTheme="majorEastAsia" w:cs="Calibri"/>
        </w:rPr>
        <w:t xml:space="preserve"> WAN, </w:t>
      </w:r>
    </w:p>
    <w:p w14:paraId="32773B80" w14:textId="77777777" w:rsidR="00E07350" w:rsidRDefault="00E07350" w:rsidP="005A615F">
      <w:pPr>
        <w:numPr>
          <w:ilvl w:val="0"/>
          <w:numId w:val="36"/>
        </w:numPr>
        <w:suppressAutoHyphens/>
        <w:spacing w:line="240" w:lineRule="auto"/>
        <w:jc w:val="both"/>
        <w:rPr>
          <w:rFonts w:ascii="Calibri" w:eastAsiaTheme="majorEastAsia" w:hAnsi="Calibri" w:cs="Calibri"/>
        </w:rPr>
      </w:pPr>
      <w:r>
        <w:rPr>
          <w:rFonts w:eastAsiaTheme="majorEastAsia" w:cs="Calibri"/>
        </w:rPr>
        <w:t xml:space="preserve">automatyczne przełączanie ruchu, </w:t>
      </w:r>
    </w:p>
    <w:p w14:paraId="23327EE6" w14:textId="77777777" w:rsidR="00E07350" w:rsidRDefault="00E07350" w:rsidP="005A615F">
      <w:pPr>
        <w:numPr>
          <w:ilvl w:val="0"/>
          <w:numId w:val="36"/>
        </w:numPr>
        <w:suppressAutoHyphens/>
        <w:spacing w:line="240" w:lineRule="auto"/>
        <w:jc w:val="both"/>
        <w:rPr>
          <w:rFonts w:ascii="Calibri" w:eastAsiaTheme="majorEastAsia" w:hAnsi="Calibri" w:cs="Calibri"/>
        </w:rPr>
      </w:pPr>
      <w:r>
        <w:rPr>
          <w:rFonts w:eastAsiaTheme="majorEastAsia" w:cs="Calibri"/>
        </w:rPr>
        <w:t xml:space="preserve">monitoring dostępności operatorów, </w:t>
      </w:r>
    </w:p>
    <w:p w14:paraId="633B0D3D" w14:textId="77777777" w:rsidR="00E07350" w:rsidRDefault="00E07350" w:rsidP="005A615F">
      <w:pPr>
        <w:numPr>
          <w:ilvl w:val="0"/>
          <w:numId w:val="36"/>
        </w:numPr>
        <w:suppressAutoHyphens/>
        <w:spacing w:line="240" w:lineRule="auto"/>
        <w:jc w:val="both"/>
        <w:rPr>
          <w:rFonts w:ascii="Calibri" w:eastAsiaTheme="majorEastAsia" w:hAnsi="Calibri" w:cs="Calibri"/>
        </w:rPr>
      </w:pPr>
      <w:proofErr w:type="spellStart"/>
      <w:r>
        <w:rPr>
          <w:rFonts w:eastAsiaTheme="majorEastAsia" w:cs="Calibri"/>
        </w:rPr>
        <w:t>load</w:t>
      </w:r>
      <w:proofErr w:type="spellEnd"/>
      <w:r>
        <w:rPr>
          <w:rFonts w:eastAsiaTheme="majorEastAsia" w:cs="Calibri"/>
        </w:rPr>
        <w:t xml:space="preserve"> </w:t>
      </w:r>
      <w:proofErr w:type="spellStart"/>
      <w:r>
        <w:rPr>
          <w:rFonts w:eastAsiaTheme="majorEastAsia" w:cs="Calibri"/>
        </w:rPr>
        <w:t>balancing</w:t>
      </w:r>
      <w:proofErr w:type="spellEnd"/>
      <w:r>
        <w:rPr>
          <w:rFonts w:eastAsiaTheme="majorEastAsia" w:cs="Calibri"/>
        </w:rPr>
        <w:t xml:space="preserve">, </w:t>
      </w:r>
    </w:p>
    <w:p w14:paraId="6B77D0E2" w14:textId="77777777" w:rsidR="00E07350" w:rsidRDefault="00E07350" w:rsidP="005A615F">
      <w:pPr>
        <w:numPr>
          <w:ilvl w:val="0"/>
          <w:numId w:val="36"/>
        </w:numPr>
        <w:suppressAutoHyphens/>
        <w:spacing w:line="240" w:lineRule="auto"/>
        <w:jc w:val="both"/>
        <w:rPr>
          <w:rFonts w:ascii="Calibri" w:eastAsiaTheme="majorEastAsia" w:hAnsi="Calibri" w:cs="Calibri"/>
        </w:rPr>
      </w:pPr>
      <w:r>
        <w:rPr>
          <w:rFonts w:eastAsiaTheme="majorEastAsia" w:cs="Calibri"/>
        </w:rPr>
        <w:t xml:space="preserve">redundancję połączeń internetowych, </w:t>
      </w:r>
    </w:p>
    <w:p w14:paraId="6E957006" w14:textId="77777777" w:rsidR="00E07350" w:rsidRDefault="00E07350" w:rsidP="005A615F">
      <w:pPr>
        <w:numPr>
          <w:ilvl w:val="0"/>
          <w:numId w:val="36"/>
        </w:numPr>
        <w:suppressAutoHyphens/>
        <w:spacing w:line="240" w:lineRule="auto"/>
        <w:jc w:val="both"/>
        <w:rPr>
          <w:rFonts w:ascii="Calibri" w:eastAsiaTheme="majorEastAsia" w:hAnsi="Calibri" w:cs="Calibri"/>
        </w:rPr>
      </w:pPr>
      <w:r>
        <w:rPr>
          <w:rFonts w:eastAsiaTheme="majorEastAsia" w:cs="Calibri"/>
        </w:rPr>
        <w:t xml:space="preserve">ciągłość komunikacji dla infrastruktury krytycznej. </w:t>
      </w:r>
    </w:p>
    <w:p w14:paraId="75F7952E" w14:textId="77777777" w:rsidR="00E07350" w:rsidRDefault="00E07350" w:rsidP="00E07350">
      <w:pPr>
        <w:spacing w:line="240" w:lineRule="auto"/>
        <w:jc w:val="both"/>
        <w:rPr>
          <w:rFonts w:ascii="Calibri" w:eastAsiaTheme="majorEastAsia" w:hAnsi="Calibri" w:cs="Calibri"/>
        </w:rPr>
      </w:pPr>
      <w:r>
        <w:rPr>
          <w:rFonts w:eastAsiaTheme="majorEastAsia" w:cs="Calibri"/>
        </w:rPr>
        <w:t>Dodatkowo platforma powinna wspierać:</w:t>
      </w:r>
    </w:p>
    <w:p w14:paraId="3623016B" w14:textId="77777777" w:rsidR="00E07350" w:rsidRDefault="00E07350" w:rsidP="005A615F">
      <w:pPr>
        <w:numPr>
          <w:ilvl w:val="0"/>
          <w:numId w:val="37"/>
        </w:numPr>
        <w:suppressAutoHyphens/>
        <w:spacing w:line="240" w:lineRule="auto"/>
        <w:jc w:val="both"/>
        <w:rPr>
          <w:rFonts w:ascii="Calibri" w:eastAsiaTheme="majorEastAsia" w:hAnsi="Calibri" w:cs="Calibri"/>
        </w:rPr>
      </w:pPr>
      <w:r>
        <w:rPr>
          <w:rFonts w:eastAsiaTheme="majorEastAsia" w:cs="Calibri"/>
        </w:rPr>
        <w:t xml:space="preserve">LTE/5G WAN Backup, </w:t>
      </w:r>
    </w:p>
    <w:p w14:paraId="77FA3B83" w14:textId="77777777" w:rsidR="00E07350" w:rsidRDefault="00E07350" w:rsidP="005A615F">
      <w:pPr>
        <w:numPr>
          <w:ilvl w:val="0"/>
          <w:numId w:val="37"/>
        </w:numPr>
        <w:suppressAutoHyphens/>
        <w:spacing w:line="240" w:lineRule="auto"/>
        <w:jc w:val="both"/>
        <w:rPr>
          <w:rFonts w:ascii="Calibri" w:eastAsiaTheme="majorEastAsia" w:hAnsi="Calibri" w:cs="Calibri"/>
        </w:rPr>
      </w:pPr>
      <w:r>
        <w:rPr>
          <w:rFonts w:eastAsiaTheme="majorEastAsia" w:cs="Calibri"/>
        </w:rPr>
        <w:t xml:space="preserve">polityki routingu SD-WAN. </w:t>
      </w:r>
    </w:p>
    <w:p w14:paraId="55CA0208" w14:textId="77777777" w:rsidR="00E07350" w:rsidRDefault="00E07350" w:rsidP="00E07350">
      <w:pPr>
        <w:spacing w:line="240" w:lineRule="auto"/>
        <w:jc w:val="both"/>
        <w:rPr>
          <w:rFonts w:ascii="Calibri" w:eastAsiaTheme="majorEastAsia" w:hAnsi="Calibri" w:cs="Calibri"/>
          <w:b/>
          <w:bCs/>
        </w:rPr>
      </w:pPr>
      <w:r>
        <w:rPr>
          <w:rFonts w:eastAsiaTheme="majorEastAsia" w:cs="Calibri"/>
          <w:b/>
          <w:bCs/>
        </w:rPr>
        <w:t>8.3 Integracja lokalizacji zdalnych</w:t>
      </w:r>
    </w:p>
    <w:p w14:paraId="41BCC70C" w14:textId="77777777" w:rsidR="00E07350" w:rsidRDefault="00E07350" w:rsidP="00E07350">
      <w:pPr>
        <w:spacing w:line="240" w:lineRule="auto"/>
        <w:jc w:val="both"/>
        <w:rPr>
          <w:rFonts w:ascii="Calibri" w:eastAsiaTheme="majorEastAsia" w:hAnsi="Calibri" w:cs="Calibri"/>
        </w:rPr>
      </w:pPr>
      <w:r>
        <w:rPr>
          <w:rFonts w:eastAsiaTheme="majorEastAsia" w:cs="Calibri"/>
        </w:rPr>
        <w:t xml:space="preserve">W ramach projektu zostaną zintegrowane lokalizacje zdalne poprzez: </w:t>
      </w:r>
      <w:r>
        <w:rPr>
          <w:rFonts w:eastAsiaTheme="majorEastAsia" w:cs="Calibri"/>
          <w:b/>
          <w:bCs/>
        </w:rPr>
        <w:t>certyfikowane tunele VPN Site-to-Site</w:t>
      </w:r>
    </w:p>
    <w:p w14:paraId="022CDE8C" w14:textId="77777777" w:rsidR="00E07350" w:rsidRDefault="00E07350" w:rsidP="00E07350">
      <w:pPr>
        <w:spacing w:line="240" w:lineRule="auto"/>
        <w:jc w:val="both"/>
        <w:rPr>
          <w:rFonts w:ascii="Calibri" w:eastAsiaTheme="majorEastAsia" w:hAnsi="Calibri" w:cs="Calibri"/>
        </w:rPr>
      </w:pPr>
      <w:r>
        <w:rPr>
          <w:rFonts w:eastAsiaTheme="majorEastAsia" w:cs="Calibri"/>
        </w:rPr>
        <w:t>umożliwiające:</w:t>
      </w:r>
    </w:p>
    <w:p w14:paraId="0E624368" w14:textId="77777777" w:rsidR="00E07350" w:rsidRDefault="00E07350" w:rsidP="005A615F">
      <w:pPr>
        <w:numPr>
          <w:ilvl w:val="0"/>
          <w:numId w:val="38"/>
        </w:numPr>
        <w:suppressAutoHyphens/>
        <w:spacing w:line="240" w:lineRule="auto"/>
        <w:jc w:val="both"/>
        <w:rPr>
          <w:rFonts w:ascii="Calibri" w:eastAsiaTheme="majorEastAsia" w:hAnsi="Calibri" w:cs="Calibri"/>
        </w:rPr>
      </w:pPr>
      <w:r>
        <w:rPr>
          <w:rFonts w:eastAsiaTheme="majorEastAsia" w:cs="Calibri"/>
        </w:rPr>
        <w:t xml:space="preserve">szyfrowaną komunikację między oddziałami, </w:t>
      </w:r>
    </w:p>
    <w:p w14:paraId="6AC09624" w14:textId="77777777" w:rsidR="00E07350" w:rsidRDefault="00E07350" w:rsidP="005A615F">
      <w:pPr>
        <w:numPr>
          <w:ilvl w:val="0"/>
          <w:numId w:val="38"/>
        </w:numPr>
        <w:suppressAutoHyphens/>
        <w:spacing w:line="240" w:lineRule="auto"/>
        <w:jc w:val="both"/>
        <w:rPr>
          <w:rFonts w:ascii="Calibri" w:eastAsiaTheme="majorEastAsia" w:hAnsi="Calibri" w:cs="Calibri"/>
        </w:rPr>
      </w:pPr>
      <w:r>
        <w:rPr>
          <w:rFonts w:eastAsiaTheme="majorEastAsia" w:cs="Calibri"/>
        </w:rPr>
        <w:t xml:space="preserve">segmentację ruchu, </w:t>
      </w:r>
    </w:p>
    <w:p w14:paraId="794CDE1B" w14:textId="77777777" w:rsidR="00E07350" w:rsidRDefault="00E07350" w:rsidP="005A615F">
      <w:pPr>
        <w:numPr>
          <w:ilvl w:val="0"/>
          <w:numId w:val="38"/>
        </w:numPr>
        <w:suppressAutoHyphens/>
        <w:spacing w:line="240" w:lineRule="auto"/>
        <w:jc w:val="both"/>
        <w:rPr>
          <w:rFonts w:ascii="Calibri" w:eastAsiaTheme="majorEastAsia" w:hAnsi="Calibri" w:cs="Calibri"/>
        </w:rPr>
      </w:pPr>
      <w:r>
        <w:rPr>
          <w:rFonts w:eastAsiaTheme="majorEastAsia" w:cs="Calibri"/>
        </w:rPr>
        <w:t xml:space="preserve">bezpieczny transfer danych, </w:t>
      </w:r>
    </w:p>
    <w:p w14:paraId="14F1BBC1" w14:textId="77777777" w:rsidR="00E07350" w:rsidRDefault="00E07350" w:rsidP="005A615F">
      <w:pPr>
        <w:numPr>
          <w:ilvl w:val="0"/>
          <w:numId w:val="38"/>
        </w:numPr>
        <w:suppressAutoHyphens/>
        <w:spacing w:line="240" w:lineRule="auto"/>
        <w:jc w:val="both"/>
        <w:rPr>
          <w:rFonts w:ascii="Calibri" w:eastAsiaTheme="majorEastAsia" w:hAnsi="Calibri" w:cs="Calibri"/>
        </w:rPr>
      </w:pPr>
      <w:r>
        <w:rPr>
          <w:rFonts w:eastAsiaTheme="majorEastAsia" w:cs="Calibri"/>
        </w:rPr>
        <w:t xml:space="preserve">centralizację polityk bezpieczeństwa, </w:t>
      </w:r>
    </w:p>
    <w:p w14:paraId="18BC9E07" w14:textId="77777777" w:rsidR="00E07350" w:rsidRDefault="00E07350" w:rsidP="005A615F">
      <w:pPr>
        <w:numPr>
          <w:ilvl w:val="0"/>
          <w:numId w:val="38"/>
        </w:numPr>
        <w:suppressAutoHyphens/>
        <w:spacing w:line="240" w:lineRule="auto"/>
        <w:jc w:val="both"/>
        <w:rPr>
          <w:rFonts w:ascii="Calibri" w:eastAsiaTheme="majorEastAsia" w:hAnsi="Calibri" w:cs="Calibri"/>
        </w:rPr>
      </w:pPr>
      <w:r>
        <w:rPr>
          <w:rFonts w:eastAsiaTheme="majorEastAsia" w:cs="Calibri"/>
        </w:rPr>
        <w:t xml:space="preserve">bezpieczny dostęp do zasobów organizacji. </w:t>
      </w:r>
    </w:p>
    <w:p w14:paraId="17072DE4" w14:textId="77777777" w:rsidR="00E07350" w:rsidRDefault="00E07350" w:rsidP="00E07350">
      <w:pPr>
        <w:spacing w:line="240" w:lineRule="auto"/>
        <w:jc w:val="both"/>
        <w:rPr>
          <w:rFonts w:ascii="Calibri" w:eastAsiaTheme="majorEastAsia" w:hAnsi="Calibri" w:cs="Calibri"/>
        </w:rPr>
      </w:pPr>
      <w:r>
        <w:rPr>
          <w:rFonts w:eastAsiaTheme="majorEastAsia" w:cs="Calibri"/>
        </w:rPr>
        <w:t>Architektura VPN zostanie oparta o:</w:t>
      </w:r>
    </w:p>
    <w:p w14:paraId="097831EA" w14:textId="77777777" w:rsidR="00E07350" w:rsidRDefault="00E07350" w:rsidP="005A615F">
      <w:pPr>
        <w:numPr>
          <w:ilvl w:val="0"/>
          <w:numId w:val="39"/>
        </w:numPr>
        <w:suppressAutoHyphens/>
        <w:spacing w:line="240" w:lineRule="auto"/>
        <w:jc w:val="both"/>
        <w:rPr>
          <w:rFonts w:ascii="Calibri" w:eastAsiaTheme="majorEastAsia" w:hAnsi="Calibri" w:cs="Calibri"/>
        </w:rPr>
      </w:pPr>
      <w:r>
        <w:rPr>
          <w:rFonts w:eastAsiaTheme="majorEastAsia" w:cs="Calibri"/>
        </w:rPr>
        <w:t xml:space="preserve">certyfikaty bezpieczeństwa, </w:t>
      </w:r>
    </w:p>
    <w:p w14:paraId="631F8651" w14:textId="77777777" w:rsidR="00E07350" w:rsidRDefault="00E07350" w:rsidP="005A615F">
      <w:pPr>
        <w:numPr>
          <w:ilvl w:val="0"/>
          <w:numId w:val="39"/>
        </w:numPr>
        <w:suppressAutoHyphens/>
        <w:spacing w:line="240" w:lineRule="auto"/>
        <w:jc w:val="both"/>
        <w:rPr>
          <w:rFonts w:ascii="Calibri" w:eastAsiaTheme="majorEastAsia" w:hAnsi="Calibri" w:cs="Calibri"/>
        </w:rPr>
      </w:pPr>
      <w:r>
        <w:rPr>
          <w:rFonts w:eastAsiaTheme="majorEastAsia" w:cs="Calibri"/>
        </w:rPr>
        <w:t xml:space="preserve">szyfrowanie klasy </w:t>
      </w:r>
      <w:proofErr w:type="spellStart"/>
      <w:r>
        <w:rPr>
          <w:rFonts w:eastAsiaTheme="majorEastAsia" w:cs="Calibri"/>
        </w:rPr>
        <w:t>enterprise</w:t>
      </w:r>
      <w:proofErr w:type="spellEnd"/>
      <w:r>
        <w:rPr>
          <w:rFonts w:eastAsiaTheme="majorEastAsia" w:cs="Calibri"/>
        </w:rPr>
        <w:t xml:space="preserve">, </w:t>
      </w:r>
    </w:p>
    <w:p w14:paraId="4B70C6FD" w14:textId="77777777" w:rsidR="00E07350" w:rsidRDefault="00E07350" w:rsidP="005A615F">
      <w:pPr>
        <w:numPr>
          <w:ilvl w:val="0"/>
          <w:numId w:val="39"/>
        </w:numPr>
        <w:suppressAutoHyphens/>
        <w:spacing w:line="240" w:lineRule="auto"/>
        <w:jc w:val="both"/>
        <w:rPr>
          <w:rFonts w:ascii="Calibri" w:eastAsiaTheme="majorEastAsia" w:hAnsi="Calibri" w:cs="Calibri"/>
        </w:rPr>
      </w:pPr>
      <w:r>
        <w:rPr>
          <w:rFonts w:eastAsiaTheme="majorEastAsia" w:cs="Calibri"/>
        </w:rPr>
        <w:t xml:space="preserve">centralne zarządzanie tunelami VPN, </w:t>
      </w:r>
    </w:p>
    <w:p w14:paraId="408EB186" w14:textId="77777777" w:rsidR="00E07350" w:rsidRDefault="00E07350" w:rsidP="005A615F">
      <w:pPr>
        <w:numPr>
          <w:ilvl w:val="0"/>
          <w:numId w:val="39"/>
        </w:numPr>
        <w:suppressAutoHyphens/>
        <w:spacing w:line="240" w:lineRule="auto"/>
        <w:jc w:val="both"/>
        <w:rPr>
          <w:rFonts w:ascii="Calibri" w:eastAsiaTheme="majorEastAsia" w:hAnsi="Calibri" w:cs="Calibri"/>
        </w:rPr>
      </w:pPr>
      <w:r>
        <w:rPr>
          <w:rFonts w:eastAsiaTheme="majorEastAsia" w:cs="Calibri"/>
        </w:rPr>
        <w:t xml:space="preserve">redundancję połączeń WAN. </w:t>
      </w:r>
    </w:p>
    <w:p w14:paraId="3D3D44CF" w14:textId="77777777" w:rsidR="00E07350" w:rsidRDefault="00E07350" w:rsidP="00E07350">
      <w:pPr>
        <w:spacing w:line="240" w:lineRule="auto"/>
        <w:jc w:val="both"/>
        <w:rPr>
          <w:rFonts w:ascii="Calibri" w:eastAsiaTheme="majorEastAsia" w:hAnsi="Calibri" w:cs="Calibri"/>
          <w:b/>
          <w:bCs/>
        </w:rPr>
      </w:pPr>
      <w:r>
        <w:rPr>
          <w:rFonts w:eastAsiaTheme="majorEastAsia" w:cs="Calibri"/>
          <w:b/>
          <w:bCs/>
        </w:rPr>
        <w:t>8.4 Integracja z Active Directory</w:t>
      </w:r>
    </w:p>
    <w:p w14:paraId="72859EF3" w14:textId="77777777" w:rsidR="00E07350" w:rsidRDefault="00E07350" w:rsidP="00E07350">
      <w:pPr>
        <w:spacing w:line="240" w:lineRule="auto"/>
        <w:jc w:val="both"/>
        <w:rPr>
          <w:rFonts w:ascii="Calibri" w:eastAsiaTheme="majorEastAsia" w:hAnsi="Calibri" w:cs="Calibri"/>
        </w:rPr>
      </w:pPr>
      <w:r>
        <w:rPr>
          <w:rFonts w:eastAsiaTheme="majorEastAsia" w:cs="Calibri"/>
        </w:rPr>
        <w:t xml:space="preserve">Platforma Firewall NGFW powinna posiada możliwość zintegrowania z </w:t>
      </w:r>
      <w:r>
        <w:rPr>
          <w:rFonts w:eastAsiaTheme="majorEastAsia" w:cs="Calibri"/>
          <w:b/>
          <w:bCs/>
        </w:rPr>
        <w:t>Microsoft Active Directory</w:t>
      </w:r>
    </w:p>
    <w:p w14:paraId="0B2FC3BF" w14:textId="77777777" w:rsidR="00E07350" w:rsidRDefault="00E07350" w:rsidP="00E07350">
      <w:pPr>
        <w:spacing w:line="240" w:lineRule="auto"/>
        <w:jc w:val="both"/>
        <w:rPr>
          <w:rFonts w:ascii="Calibri" w:eastAsiaTheme="majorEastAsia" w:hAnsi="Calibri" w:cs="Calibri"/>
        </w:rPr>
      </w:pPr>
      <w:r>
        <w:rPr>
          <w:rFonts w:eastAsiaTheme="majorEastAsia" w:cs="Calibri"/>
        </w:rPr>
        <w:lastRenderedPageBreak/>
        <w:t>w celu:</w:t>
      </w:r>
    </w:p>
    <w:p w14:paraId="4275266A" w14:textId="77777777" w:rsidR="00E07350" w:rsidRDefault="00E07350" w:rsidP="005A615F">
      <w:pPr>
        <w:numPr>
          <w:ilvl w:val="0"/>
          <w:numId w:val="40"/>
        </w:numPr>
        <w:suppressAutoHyphens/>
        <w:spacing w:line="240" w:lineRule="auto"/>
        <w:jc w:val="both"/>
        <w:rPr>
          <w:rFonts w:ascii="Calibri" w:eastAsiaTheme="majorEastAsia" w:hAnsi="Calibri" w:cs="Calibri"/>
        </w:rPr>
      </w:pPr>
      <w:r>
        <w:rPr>
          <w:rFonts w:eastAsiaTheme="majorEastAsia" w:cs="Calibri"/>
        </w:rPr>
        <w:t xml:space="preserve">centralnego zarządzania tożsamością, </w:t>
      </w:r>
    </w:p>
    <w:p w14:paraId="234F9AE8" w14:textId="77777777" w:rsidR="00E07350" w:rsidRDefault="00E07350" w:rsidP="005A615F">
      <w:pPr>
        <w:numPr>
          <w:ilvl w:val="0"/>
          <w:numId w:val="40"/>
        </w:numPr>
        <w:suppressAutoHyphens/>
        <w:spacing w:line="240" w:lineRule="auto"/>
        <w:jc w:val="both"/>
        <w:rPr>
          <w:rFonts w:ascii="Calibri" w:eastAsiaTheme="majorEastAsia" w:hAnsi="Calibri" w:cs="Calibri"/>
        </w:rPr>
      </w:pPr>
      <w:r>
        <w:rPr>
          <w:rFonts w:eastAsiaTheme="majorEastAsia" w:cs="Calibri"/>
        </w:rPr>
        <w:t xml:space="preserve">autoryzacji administratorów, </w:t>
      </w:r>
    </w:p>
    <w:p w14:paraId="3FF68D6C" w14:textId="77777777" w:rsidR="00E07350" w:rsidRDefault="00E07350" w:rsidP="005A615F">
      <w:pPr>
        <w:numPr>
          <w:ilvl w:val="0"/>
          <w:numId w:val="40"/>
        </w:numPr>
        <w:suppressAutoHyphens/>
        <w:spacing w:line="240" w:lineRule="auto"/>
        <w:jc w:val="both"/>
        <w:rPr>
          <w:rFonts w:ascii="Calibri" w:eastAsiaTheme="majorEastAsia" w:hAnsi="Calibri" w:cs="Calibri"/>
        </w:rPr>
      </w:pPr>
      <w:r>
        <w:rPr>
          <w:rFonts w:eastAsiaTheme="majorEastAsia" w:cs="Calibri"/>
        </w:rPr>
        <w:t xml:space="preserve">kontroli dostępu, </w:t>
      </w:r>
    </w:p>
    <w:p w14:paraId="709C4B96" w14:textId="77777777" w:rsidR="00E07350" w:rsidRDefault="00E07350" w:rsidP="00E07350">
      <w:pPr>
        <w:spacing w:line="240" w:lineRule="auto"/>
        <w:jc w:val="both"/>
        <w:rPr>
          <w:rFonts w:ascii="Calibri" w:eastAsiaTheme="majorEastAsia" w:hAnsi="Calibri" w:cs="Calibri"/>
        </w:rPr>
      </w:pPr>
      <w:r>
        <w:rPr>
          <w:rFonts w:eastAsiaTheme="majorEastAsia" w:cs="Calibri"/>
        </w:rPr>
        <w:t>Wdrożenie powinno  pozwalać między innymi na:</w:t>
      </w:r>
    </w:p>
    <w:p w14:paraId="370CB427" w14:textId="77777777" w:rsidR="00E07350" w:rsidRDefault="00E07350" w:rsidP="005A615F">
      <w:pPr>
        <w:numPr>
          <w:ilvl w:val="0"/>
          <w:numId w:val="41"/>
        </w:numPr>
        <w:suppressAutoHyphens/>
        <w:spacing w:line="240" w:lineRule="auto"/>
        <w:jc w:val="both"/>
        <w:rPr>
          <w:rFonts w:ascii="Calibri" w:eastAsiaTheme="majorEastAsia" w:hAnsi="Calibri" w:cs="Calibri"/>
        </w:rPr>
      </w:pPr>
      <w:r>
        <w:rPr>
          <w:rFonts w:eastAsiaTheme="majorEastAsia" w:cs="Calibri"/>
        </w:rPr>
        <w:t xml:space="preserve">integrację LDAP/AD, </w:t>
      </w:r>
    </w:p>
    <w:p w14:paraId="7D67FCFA" w14:textId="77777777" w:rsidR="00E07350" w:rsidRDefault="00E07350" w:rsidP="005A615F">
      <w:pPr>
        <w:numPr>
          <w:ilvl w:val="0"/>
          <w:numId w:val="41"/>
        </w:numPr>
        <w:suppressAutoHyphens/>
        <w:spacing w:line="240" w:lineRule="auto"/>
        <w:jc w:val="both"/>
        <w:rPr>
          <w:rFonts w:ascii="Calibri" w:eastAsiaTheme="majorEastAsia" w:hAnsi="Calibri" w:cs="Calibri"/>
        </w:rPr>
      </w:pPr>
      <w:r>
        <w:rPr>
          <w:rFonts w:eastAsiaTheme="majorEastAsia" w:cs="Calibri"/>
        </w:rPr>
        <w:t xml:space="preserve">mapowanie grup bezpieczeństwa, </w:t>
      </w:r>
    </w:p>
    <w:p w14:paraId="19610799" w14:textId="77777777" w:rsidR="00E07350" w:rsidRDefault="00E07350" w:rsidP="005A615F">
      <w:pPr>
        <w:numPr>
          <w:ilvl w:val="0"/>
          <w:numId w:val="41"/>
        </w:numPr>
        <w:suppressAutoHyphens/>
        <w:spacing w:line="240" w:lineRule="auto"/>
        <w:jc w:val="both"/>
        <w:rPr>
          <w:rFonts w:ascii="Calibri" w:eastAsiaTheme="majorEastAsia" w:hAnsi="Calibri" w:cs="Calibri"/>
        </w:rPr>
      </w:pPr>
      <w:r>
        <w:rPr>
          <w:rFonts w:eastAsiaTheme="majorEastAsia" w:cs="Calibri"/>
        </w:rPr>
        <w:t xml:space="preserve">centralne uwierzytelnianie administratorów, </w:t>
      </w:r>
    </w:p>
    <w:p w14:paraId="3A6D26F7" w14:textId="77777777" w:rsidR="00E07350" w:rsidRDefault="00E07350" w:rsidP="005A615F">
      <w:pPr>
        <w:numPr>
          <w:ilvl w:val="0"/>
          <w:numId w:val="41"/>
        </w:numPr>
        <w:suppressAutoHyphens/>
        <w:spacing w:line="240" w:lineRule="auto"/>
        <w:jc w:val="both"/>
        <w:rPr>
          <w:rFonts w:ascii="Calibri" w:eastAsiaTheme="majorEastAsia" w:hAnsi="Calibri" w:cs="Calibri"/>
        </w:rPr>
      </w:pPr>
      <w:r>
        <w:rPr>
          <w:rFonts w:eastAsiaTheme="majorEastAsia" w:cs="Calibri"/>
        </w:rPr>
        <w:t xml:space="preserve">kontrolę dostępu opartą o role (RBAC), </w:t>
      </w:r>
    </w:p>
    <w:p w14:paraId="087C95EB" w14:textId="77777777" w:rsidR="00E07350" w:rsidRDefault="00E07350" w:rsidP="005A615F">
      <w:pPr>
        <w:numPr>
          <w:ilvl w:val="0"/>
          <w:numId w:val="41"/>
        </w:numPr>
        <w:suppressAutoHyphens/>
        <w:spacing w:line="240" w:lineRule="auto"/>
        <w:jc w:val="both"/>
        <w:rPr>
          <w:rFonts w:ascii="Calibri" w:eastAsiaTheme="majorEastAsia" w:hAnsi="Calibri" w:cs="Calibri"/>
        </w:rPr>
      </w:pPr>
      <w:r>
        <w:rPr>
          <w:rFonts w:eastAsiaTheme="majorEastAsia" w:cs="Calibri"/>
        </w:rPr>
        <w:t xml:space="preserve">logowanie administratorów z wykorzystaniem kont domenowych AD. </w:t>
      </w:r>
    </w:p>
    <w:p w14:paraId="2E901716" w14:textId="77777777" w:rsidR="00E07350" w:rsidRDefault="00E07350" w:rsidP="00E07350">
      <w:pPr>
        <w:spacing w:line="240" w:lineRule="auto"/>
        <w:jc w:val="both"/>
        <w:rPr>
          <w:rFonts w:ascii="Calibri" w:eastAsiaTheme="majorEastAsia" w:hAnsi="Calibri" w:cs="Calibri"/>
        </w:rPr>
      </w:pPr>
      <w:r>
        <w:rPr>
          <w:rFonts w:eastAsiaTheme="majorEastAsia" w:cs="Calibri"/>
        </w:rPr>
        <w:t>Rozwiązanie musi posiadać możliwość logowania się do platformy Firewall NGFW przy użyciu:</w:t>
      </w:r>
    </w:p>
    <w:p w14:paraId="68D2821A" w14:textId="77777777" w:rsidR="00E07350" w:rsidRDefault="00E07350" w:rsidP="005A615F">
      <w:pPr>
        <w:numPr>
          <w:ilvl w:val="0"/>
          <w:numId w:val="42"/>
        </w:numPr>
        <w:suppressAutoHyphens/>
        <w:spacing w:line="240" w:lineRule="auto"/>
        <w:jc w:val="both"/>
        <w:rPr>
          <w:rFonts w:ascii="Calibri" w:eastAsiaTheme="majorEastAsia" w:hAnsi="Calibri" w:cs="Calibri"/>
        </w:rPr>
      </w:pPr>
      <w:r>
        <w:rPr>
          <w:rFonts w:eastAsiaTheme="majorEastAsia" w:cs="Calibri"/>
        </w:rPr>
        <w:t xml:space="preserve">indywidualnych kont domenowych, </w:t>
      </w:r>
    </w:p>
    <w:p w14:paraId="6ED61ADA" w14:textId="77777777" w:rsidR="00E07350" w:rsidRDefault="00E07350" w:rsidP="005A615F">
      <w:pPr>
        <w:numPr>
          <w:ilvl w:val="0"/>
          <w:numId w:val="42"/>
        </w:numPr>
        <w:suppressAutoHyphens/>
        <w:spacing w:line="240" w:lineRule="auto"/>
        <w:jc w:val="both"/>
        <w:rPr>
          <w:rFonts w:ascii="Calibri" w:eastAsiaTheme="majorEastAsia" w:hAnsi="Calibri" w:cs="Calibri"/>
        </w:rPr>
      </w:pPr>
      <w:r>
        <w:rPr>
          <w:rFonts w:eastAsiaTheme="majorEastAsia" w:cs="Calibri"/>
        </w:rPr>
        <w:t xml:space="preserve">przypisanych uprawnień Active Directory, </w:t>
      </w:r>
    </w:p>
    <w:p w14:paraId="26D0FD41" w14:textId="77777777" w:rsidR="00E07350" w:rsidRDefault="00E07350" w:rsidP="005A615F">
      <w:pPr>
        <w:numPr>
          <w:ilvl w:val="0"/>
          <w:numId w:val="42"/>
        </w:numPr>
        <w:suppressAutoHyphens/>
        <w:spacing w:line="240" w:lineRule="auto"/>
        <w:jc w:val="both"/>
        <w:rPr>
          <w:rFonts w:ascii="Calibri" w:eastAsiaTheme="majorEastAsia" w:hAnsi="Calibri" w:cs="Calibri"/>
        </w:rPr>
      </w:pPr>
      <w:r>
        <w:rPr>
          <w:rFonts w:eastAsiaTheme="majorEastAsia" w:cs="Calibri"/>
        </w:rPr>
        <w:t xml:space="preserve">centralnych polityk bezpieczeństwa organizacji. </w:t>
      </w:r>
    </w:p>
    <w:p w14:paraId="3A907B5C" w14:textId="77777777" w:rsidR="00E07350" w:rsidRDefault="00E07350" w:rsidP="00E07350">
      <w:pPr>
        <w:spacing w:line="240" w:lineRule="auto"/>
        <w:jc w:val="both"/>
        <w:rPr>
          <w:rFonts w:ascii="Calibri" w:eastAsiaTheme="majorEastAsia" w:hAnsi="Calibri" w:cs="Calibri"/>
          <w:b/>
          <w:bCs/>
        </w:rPr>
      </w:pPr>
      <w:r>
        <w:rPr>
          <w:rFonts w:eastAsiaTheme="majorEastAsia" w:cs="Calibri"/>
          <w:b/>
          <w:bCs/>
        </w:rPr>
        <w:t>8.5 Rozwiązanie powinno umożliwiać skonfigurowanie zdalnego dostęp użytkowników - VPN</w:t>
      </w:r>
    </w:p>
    <w:p w14:paraId="53D93C9B" w14:textId="77777777" w:rsidR="00E07350" w:rsidRDefault="00E07350" w:rsidP="00E07350">
      <w:pPr>
        <w:spacing w:line="240" w:lineRule="auto"/>
        <w:jc w:val="both"/>
        <w:rPr>
          <w:rFonts w:ascii="Calibri" w:eastAsiaTheme="majorEastAsia" w:hAnsi="Calibri" w:cs="Calibri"/>
        </w:rPr>
      </w:pPr>
      <w:r>
        <w:rPr>
          <w:rFonts w:eastAsiaTheme="majorEastAsia" w:cs="Calibri"/>
        </w:rPr>
        <w:t>Autoryzacja użytkowników powinna być możliwa poprzez:</w:t>
      </w:r>
    </w:p>
    <w:p w14:paraId="4FF6EB63" w14:textId="77777777" w:rsidR="00E07350" w:rsidRDefault="00E07350" w:rsidP="005A615F">
      <w:pPr>
        <w:numPr>
          <w:ilvl w:val="0"/>
          <w:numId w:val="43"/>
        </w:numPr>
        <w:suppressAutoHyphens/>
        <w:spacing w:line="240" w:lineRule="auto"/>
        <w:jc w:val="both"/>
        <w:rPr>
          <w:rFonts w:ascii="Calibri" w:eastAsiaTheme="majorEastAsia" w:hAnsi="Calibri" w:cs="Calibri"/>
        </w:rPr>
      </w:pPr>
      <w:r>
        <w:rPr>
          <w:rFonts w:eastAsiaTheme="majorEastAsia" w:cs="Calibri"/>
        </w:rPr>
        <w:t xml:space="preserve">integrację z Active Directory, </w:t>
      </w:r>
    </w:p>
    <w:p w14:paraId="4EB11014" w14:textId="77777777" w:rsidR="00E07350" w:rsidRDefault="00E07350" w:rsidP="005A615F">
      <w:pPr>
        <w:numPr>
          <w:ilvl w:val="0"/>
          <w:numId w:val="43"/>
        </w:numPr>
        <w:suppressAutoHyphens/>
        <w:spacing w:line="240" w:lineRule="auto"/>
        <w:jc w:val="both"/>
        <w:rPr>
          <w:rFonts w:ascii="Calibri" w:eastAsiaTheme="majorEastAsia" w:hAnsi="Calibri" w:cs="Calibri"/>
        </w:rPr>
      </w:pPr>
      <w:r>
        <w:rPr>
          <w:rFonts w:eastAsiaTheme="majorEastAsia" w:cs="Calibri"/>
        </w:rPr>
        <w:t>konta wbudowane,</w:t>
      </w:r>
    </w:p>
    <w:p w14:paraId="79C2A44E" w14:textId="77777777" w:rsidR="00E07350" w:rsidRDefault="00E07350" w:rsidP="00E07350">
      <w:pPr>
        <w:spacing w:line="240" w:lineRule="auto"/>
        <w:jc w:val="both"/>
        <w:rPr>
          <w:rFonts w:ascii="Calibri" w:eastAsiaTheme="majorEastAsia" w:hAnsi="Calibri" w:cs="Calibri"/>
        </w:rPr>
      </w:pPr>
      <w:r>
        <w:rPr>
          <w:rFonts w:eastAsiaTheme="majorEastAsia" w:cs="Calibri"/>
        </w:rPr>
        <w:t>Użytkownicy zdalni powinni mieć możliwość korzystania z:</w:t>
      </w:r>
    </w:p>
    <w:p w14:paraId="3B264AC2" w14:textId="77777777" w:rsidR="00E07350" w:rsidRDefault="00E07350" w:rsidP="005A615F">
      <w:pPr>
        <w:numPr>
          <w:ilvl w:val="0"/>
          <w:numId w:val="44"/>
        </w:numPr>
        <w:suppressAutoHyphens/>
        <w:spacing w:line="240" w:lineRule="auto"/>
        <w:jc w:val="both"/>
        <w:rPr>
          <w:rFonts w:ascii="Calibri" w:eastAsiaTheme="majorEastAsia" w:hAnsi="Calibri" w:cs="Calibri"/>
        </w:rPr>
      </w:pPr>
      <w:r>
        <w:rPr>
          <w:rFonts w:eastAsiaTheme="majorEastAsia" w:cs="Calibri"/>
        </w:rPr>
        <w:t xml:space="preserve">własnych poświadczeń AD, </w:t>
      </w:r>
    </w:p>
    <w:p w14:paraId="470EC938" w14:textId="77777777" w:rsidR="00E07350" w:rsidRDefault="00E07350" w:rsidP="005A615F">
      <w:pPr>
        <w:numPr>
          <w:ilvl w:val="0"/>
          <w:numId w:val="44"/>
        </w:numPr>
        <w:suppressAutoHyphens/>
        <w:spacing w:line="240" w:lineRule="auto"/>
        <w:jc w:val="both"/>
        <w:rPr>
          <w:rFonts w:ascii="Calibri" w:eastAsiaTheme="majorEastAsia" w:hAnsi="Calibri" w:cs="Calibri"/>
        </w:rPr>
      </w:pPr>
      <w:r>
        <w:rPr>
          <w:rFonts w:eastAsiaTheme="majorEastAsia" w:cs="Calibri"/>
        </w:rPr>
        <w:t xml:space="preserve">szyfrowanych połączeń VPN, </w:t>
      </w:r>
    </w:p>
    <w:p w14:paraId="1D4A53E5" w14:textId="77777777" w:rsidR="00E07350" w:rsidRDefault="00E07350" w:rsidP="005A615F">
      <w:pPr>
        <w:numPr>
          <w:ilvl w:val="0"/>
          <w:numId w:val="44"/>
        </w:numPr>
        <w:suppressAutoHyphens/>
        <w:spacing w:line="240" w:lineRule="auto"/>
        <w:jc w:val="both"/>
        <w:rPr>
          <w:rFonts w:ascii="Calibri" w:eastAsiaTheme="majorEastAsia" w:hAnsi="Calibri" w:cs="Calibri"/>
        </w:rPr>
      </w:pPr>
      <w:r>
        <w:rPr>
          <w:rFonts w:eastAsiaTheme="majorEastAsia" w:cs="Calibri"/>
        </w:rPr>
        <w:t xml:space="preserve">bezpiecznego dostępu do zasobów organizacji, </w:t>
      </w:r>
    </w:p>
    <w:p w14:paraId="478136E8" w14:textId="77777777" w:rsidR="00E07350" w:rsidRDefault="00E07350" w:rsidP="005A615F">
      <w:pPr>
        <w:numPr>
          <w:ilvl w:val="0"/>
          <w:numId w:val="44"/>
        </w:numPr>
        <w:suppressAutoHyphens/>
        <w:spacing w:line="240" w:lineRule="auto"/>
        <w:jc w:val="both"/>
        <w:rPr>
          <w:rFonts w:ascii="Calibri" w:eastAsiaTheme="majorEastAsia" w:hAnsi="Calibri" w:cs="Calibri"/>
        </w:rPr>
      </w:pPr>
      <w:r>
        <w:rPr>
          <w:rFonts w:eastAsiaTheme="majorEastAsia" w:cs="Calibri"/>
        </w:rPr>
        <w:t xml:space="preserve">segmentowanego dostępu do infrastruktury. </w:t>
      </w:r>
    </w:p>
    <w:p w14:paraId="43243D65" w14:textId="77777777" w:rsidR="00E07350" w:rsidRDefault="00E07350" w:rsidP="00E07350">
      <w:pPr>
        <w:spacing w:line="240" w:lineRule="auto"/>
        <w:jc w:val="both"/>
        <w:rPr>
          <w:rFonts w:ascii="Calibri" w:eastAsiaTheme="majorEastAsia" w:hAnsi="Calibri" w:cs="Calibri"/>
        </w:rPr>
      </w:pPr>
      <w:r>
        <w:rPr>
          <w:rFonts w:eastAsiaTheme="majorEastAsia" w:cs="Calibri"/>
        </w:rPr>
        <w:t>Platforma powinna umożliwiać:</w:t>
      </w:r>
    </w:p>
    <w:p w14:paraId="605420BC" w14:textId="77777777" w:rsidR="00E07350" w:rsidRDefault="00E07350" w:rsidP="005A615F">
      <w:pPr>
        <w:numPr>
          <w:ilvl w:val="0"/>
          <w:numId w:val="45"/>
        </w:numPr>
        <w:suppressAutoHyphens/>
        <w:spacing w:line="240" w:lineRule="auto"/>
        <w:jc w:val="both"/>
        <w:rPr>
          <w:rFonts w:ascii="Calibri" w:eastAsiaTheme="majorEastAsia" w:hAnsi="Calibri" w:cs="Calibri"/>
        </w:rPr>
      </w:pPr>
      <w:r>
        <w:rPr>
          <w:rFonts w:eastAsiaTheme="majorEastAsia" w:cs="Calibri"/>
        </w:rPr>
        <w:t xml:space="preserve">centralne zarządzanie użytkownikami VPN, </w:t>
      </w:r>
    </w:p>
    <w:p w14:paraId="1678AC5C" w14:textId="77777777" w:rsidR="00E07350" w:rsidRDefault="00E07350" w:rsidP="005A615F">
      <w:pPr>
        <w:numPr>
          <w:ilvl w:val="0"/>
          <w:numId w:val="45"/>
        </w:numPr>
        <w:suppressAutoHyphens/>
        <w:spacing w:line="240" w:lineRule="auto"/>
        <w:jc w:val="both"/>
        <w:rPr>
          <w:rFonts w:ascii="Calibri" w:eastAsiaTheme="majorEastAsia" w:hAnsi="Calibri" w:cs="Calibri"/>
        </w:rPr>
      </w:pPr>
      <w:r>
        <w:rPr>
          <w:rFonts w:eastAsiaTheme="majorEastAsia" w:cs="Calibri"/>
        </w:rPr>
        <w:t xml:space="preserve">kontrolę dostępu, </w:t>
      </w:r>
    </w:p>
    <w:p w14:paraId="2E78F3A7" w14:textId="77777777" w:rsidR="00E07350" w:rsidRDefault="00E07350" w:rsidP="005A615F">
      <w:pPr>
        <w:numPr>
          <w:ilvl w:val="0"/>
          <w:numId w:val="45"/>
        </w:numPr>
        <w:suppressAutoHyphens/>
        <w:spacing w:line="240" w:lineRule="auto"/>
        <w:jc w:val="both"/>
        <w:rPr>
          <w:rFonts w:ascii="Calibri" w:eastAsiaTheme="majorEastAsia" w:hAnsi="Calibri" w:cs="Calibri"/>
        </w:rPr>
      </w:pPr>
      <w:r>
        <w:rPr>
          <w:rFonts w:eastAsiaTheme="majorEastAsia" w:cs="Calibri"/>
        </w:rPr>
        <w:t xml:space="preserve">monitoring sesji, </w:t>
      </w:r>
    </w:p>
    <w:p w14:paraId="71282A47" w14:textId="77777777" w:rsidR="00E07350" w:rsidRDefault="00E07350" w:rsidP="005A615F">
      <w:pPr>
        <w:numPr>
          <w:ilvl w:val="0"/>
          <w:numId w:val="45"/>
        </w:numPr>
        <w:suppressAutoHyphens/>
        <w:spacing w:line="240" w:lineRule="auto"/>
        <w:jc w:val="both"/>
        <w:rPr>
          <w:rFonts w:ascii="Calibri" w:eastAsiaTheme="majorEastAsia" w:hAnsi="Calibri" w:cs="Calibri"/>
        </w:rPr>
      </w:pPr>
      <w:r>
        <w:rPr>
          <w:rFonts w:eastAsiaTheme="majorEastAsia" w:cs="Calibri"/>
        </w:rPr>
        <w:t xml:space="preserve">rejestrowanie zdarzeń bezpieczeństwa, </w:t>
      </w:r>
    </w:p>
    <w:p w14:paraId="2CEAD31D" w14:textId="77777777" w:rsidR="00E07350" w:rsidRDefault="00E07350" w:rsidP="005A615F">
      <w:pPr>
        <w:numPr>
          <w:ilvl w:val="0"/>
          <w:numId w:val="45"/>
        </w:numPr>
        <w:suppressAutoHyphens/>
        <w:spacing w:line="240" w:lineRule="auto"/>
        <w:jc w:val="both"/>
        <w:rPr>
          <w:rFonts w:ascii="Calibri" w:eastAsiaTheme="majorEastAsia" w:hAnsi="Calibri" w:cs="Calibri"/>
        </w:rPr>
      </w:pPr>
      <w:r>
        <w:rPr>
          <w:rFonts w:eastAsiaTheme="majorEastAsia" w:cs="Calibri"/>
        </w:rPr>
        <w:t xml:space="preserve">możliwość wdrożenia MFA. </w:t>
      </w:r>
    </w:p>
    <w:p w14:paraId="47B1D9F9" w14:textId="77777777" w:rsidR="00E07350" w:rsidRDefault="00E07350" w:rsidP="00E07350">
      <w:pPr>
        <w:spacing w:line="240" w:lineRule="auto"/>
        <w:jc w:val="both"/>
        <w:rPr>
          <w:rFonts w:ascii="Calibri" w:eastAsiaTheme="majorEastAsia" w:hAnsi="Calibri" w:cs="Calibri"/>
          <w:b/>
          <w:bCs/>
        </w:rPr>
      </w:pPr>
      <w:r>
        <w:rPr>
          <w:rFonts w:eastAsiaTheme="majorEastAsia" w:cs="Calibri"/>
          <w:b/>
          <w:bCs/>
        </w:rPr>
        <w:t>8.6 Monitoring infrastruktury LAN / VLAN</w:t>
      </w:r>
    </w:p>
    <w:p w14:paraId="0D040884" w14:textId="77777777" w:rsidR="00E07350" w:rsidRDefault="00E07350" w:rsidP="00E07350">
      <w:pPr>
        <w:spacing w:line="240" w:lineRule="auto"/>
        <w:jc w:val="both"/>
        <w:rPr>
          <w:rFonts w:ascii="Calibri" w:eastAsiaTheme="majorEastAsia" w:hAnsi="Calibri" w:cs="Calibri"/>
        </w:rPr>
      </w:pPr>
      <w:r>
        <w:rPr>
          <w:rFonts w:eastAsiaTheme="majorEastAsia" w:cs="Calibri"/>
        </w:rPr>
        <w:t xml:space="preserve">Firewall powinien realizować: </w:t>
      </w:r>
      <w:r>
        <w:rPr>
          <w:rFonts w:eastAsiaTheme="majorEastAsia" w:cs="Calibri"/>
          <w:b/>
          <w:bCs/>
        </w:rPr>
        <w:t xml:space="preserve">centralny monitoring ruchu sieciowego </w:t>
      </w:r>
      <w:r>
        <w:rPr>
          <w:rFonts w:eastAsiaTheme="majorEastAsia" w:cs="Calibri"/>
        </w:rPr>
        <w:t>dla:</w:t>
      </w:r>
    </w:p>
    <w:p w14:paraId="6EC7685F" w14:textId="77777777" w:rsidR="00E07350" w:rsidRDefault="00E07350" w:rsidP="005A615F">
      <w:pPr>
        <w:numPr>
          <w:ilvl w:val="0"/>
          <w:numId w:val="46"/>
        </w:numPr>
        <w:suppressAutoHyphens/>
        <w:spacing w:line="240" w:lineRule="auto"/>
        <w:jc w:val="both"/>
        <w:rPr>
          <w:rFonts w:ascii="Calibri" w:eastAsiaTheme="majorEastAsia" w:hAnsi="Calibri" w:cs="Calibri"/>
        </w:rPr>
      </w:pPr>
      <w:r>
        <w:rPr>
          <w:rFonts w:eastAsiaTheme="majorEastAsia" w:cs="Calibri"/>
        </w:rPr>
        <w:t xml:space="preserve">sieci LAN, </w:t>
      </w:r>
    </w:p>
    <w:p w14:paraId="72FBFC18" w14:textId="77777777" w:rsidR="00E07350" w:rsidRDefault="00E07350" w:rsidP="005A615F">
      <w:pPr>
        <w:numPr>
          <w:ilvl w:val="0"/>
          <w:numId w:val="46"/>
        </w:numPr>
        <w:suppressAutoHyphens/>
        <w:spacing w:line="240" w:lineRule="auto"/>
        <w:jc w:val="both"/>
        <w:rPr>
          <w:rFonts w:ascii="Calibri" w:eastAsiaTheme="majorEastAsia" w:hAnsi="Calibri" w:cs="Calibri"/>
        </w:rPr>
      </w:pPr>
      <w:r>
        <w:rPr>
          <w:rFonts w:eastAsiaTheme="majorEastAsia" w:cs="Calibri"/>
        </w:rPr>
        <w:lastRenderedPageBreak/>
        <w:t xml:space="preserve">VLAN, </w:t>
      </w:r>
    </w:p>
    <w:p w14:paraId="48032106" w14:textId="77777777" w:rsidR="00E07350" w:rsidRDefault="00E07350" w:rsidP="005A615F">
      <w:pPr>
        <w:numPr>
          <w:ilvl w:val="0"/>
          <w:numId w:val="46"/>
        </w:numPr>
        <w:suppressAutoHyphens/>
        <w:spacing w:line="240" w:lineRule="auto"/>
        <w:jc w:val="both"/>
        <w:rPr>
          <w:rFonts w:ascii="Calibri" w:eastAsiaTheme="majorEastAsia" w:hAnsi="Calibri" w:cs="Calibri"/>
        </w:rPr>
      </w:pPr>
      <w:r>
        <w:rPr>
          <w:rFonts w:eastAsiaTheme="majorEastAsia" w:cs="Calibri"/>
        </w:rPr>
        <w:t xml:space="preserve">środowisk OT/ICS, </w:t>
      </w:r>
    </w:p>
    <w:p w14:paraId="3B16CA35" w14:textId="77777777" w:rsidR="00E07350" w:rsidRDefault="00E07350" w:rsidP="005A615F">
      <w:pPr>
        <w:numPr>
          <w:ilvl w:val="0"/>
          <w:numId w:val="46"/>
        </w:numPr>
        <w:suppressAutoHyphens/>
        <w:spacing w:line="240" w:lineRule="auto"/>
        <w:jc w:val="both"/>
        <w:rPr>
          <w:rFonts w:ascii="Calibri" w:eastAsiaTheme="majorEastAsia" w:hAnsi="Calibri" w:cs="Calibri"/>
        </w:rPr>
      </w:pPr>
      <w:r>
        <w:rPr>
          <w:rFonts w:eastAsiaTheme="majorEastAsia" w:cs="Calibri"/>
        </w:rPr>
        <w:t xml:space="preserve">tuneli VPN, </w:t>
      </w:r>
    </w:p>
    <w:p w14:paraId="745823B9" w14:textId="77777777" w:rsidR="00E07350" w:rsidRDefault="00E07350" w:rsidP="005A615F">
      <w:pPr>
        <w:numPr>
          <w:ilvl w:val="0"/>
          <w:numId w:val="46"/>
        </w:numPr>
        <w:suppressAutoHyphens/>
        <w:spacing w:line="240" w:lineRule="auto"/>
        <w:jc w:val="both"/>
        <w:rPr>
          <w:rFonts w:ascii="Calibri" w:eastAsiaTheme="majorEastAsia" w:hAnsi="Calibri" w:cs="Calibri"/>
        </w:rPr>
      </w:pPr>
      <w:r>
        <w:rPr>
          <w:rFonts w:eastAsiaTheme="majorEastAsia" w:cs="Calibri"/>
        </w:rPr>
        <w:t xml:space="preserve">ruchu </w:t>
      </w:r>
      <w:proofErr w:type="spellStart"/>
      <w:r>
        <w:rPr>
          <w:rFonts w:eastAsiaTheme="majorEastAsia" w:cs="Calibri"/>
        </w:rPr>
        <w:t>międzysegmentowego</w:t>
      </w:r>
      <w:proofErr w:type="spellEnd"/>
      <w:r>
        <w:rPr>
          <w:rFonts w:eastAsiaTheme="majorEastAsia" w:cs="Calibri"/>
        </w:rPr>
        <w:t xml:space="preserve">. </w:t>
      </w:r>
    </w:p>
    <w:p w14:paraId="745F738E" w14:textId="77777777" w:rsidR="00E07350" w:rsidRDefault="00E07350" w:rsidP="00E07350">
      <w:pPr>
        <w:spacing w:line="240" w:lineRule="auto"/>
        <w:jc w:val="both"/>
        <w:rPr>
          <w:rFonts w:ascii="Calibri" w:eastAsiaTheme="majorEastAsia" w:hAnsi="Calibri" w:cs="Calibri"/>
        </w:rPr>
      </w:pPr>
      <w:r>
        <w:rPr>
          <w:rFonts w:eastAsiaTheme="majorEastAsia" w:cs="Calibri"/>
        </w:rPr>
        <w:t>Monitoring powinien obejmować:</w:t>
      </w:r>
    </w:p>
    <w:p w14:paraId="0CE0F877"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 xml:space="preserve">analizę ruchu, </w:t>
      </w:r>
    </w:p>
    <w:p w14:paraId="2DA893AC"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 xml:space="preserve">monitoring interfejsów, </w:t>
      </w:r>
    </w:p>
    <w:p w14:paraId="3735E7EE"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 xml:space="preserve">monitoring bezpieczeństwa, </w:t>
      </w:r>
    </w:p>
    <w:p w14:paraId="2A0F6303"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 xml:space="preserve">monitoring incydentów, </w:t>
      </w:r>
    </w:p>
    <w:p w14:paraId="2B5643DB"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 xml:space="preserve">analizę </w:t>
      </w:r>
      <w:proofErr w:type="spellStart"/>
      <w:r>
        <w:rPr>
          <w:rFonts w:eastAsiaTheme="majorEastAsia" w:cs="Calibri"/>
        </w:rPr>
        <w:t>NetFlow</w:t>
      </w:r>
      <w:proofErr w:type="spellEnd"/>
      <w:r>
        <w:rPr>
          <w:rFonts w:eastAsiaTheme="majorEastAsia" w:cs="Calibri"/>
        </w:rPr>
        <w:t xml:space="preserve">/IPFIX, </w:t>
      </w:r>
    </w:p>
    <w:p w14:paraId="2775F344" w14:textId="77777777" w:rsidR="00E07350" w:rsidRDefault="00E07350" w:rsidP="005A615F">
      <w:pPr>
        <w:numPr>
          <w:ilvl w:val="0"/>
          <w:numId w:val="47"/>
        </w:numPr>
        <w:suppressAutoHyphens/>
        <w:spacing w:line="240" w:lineRule="auto"/>
        <w:jc w:val="both"/>
        <w:rPr>
          <w:rFonts w:ascii="Calibri" w:eastAsiaTheme="majorEastAsia" w:hAnsi="Calibri" w:cs="Calibri"/>
        </w:rPr>
      </w:pPr>
      <w:proofErr w:type="spellStart"/>
      <w:r>
        <w:rPr>
          <w:rFonts w:eastAsiaTheme="majorEastAsia" w:cs="Calibri"/>
        </w:rPr>
        <w:t>alertowanie</w:t>
      </w:r>
      <w:proofErr w:type="spellEnd"/>
      <w:r>
        <w:rPr>
          <w:rFonts w:eastAsiaTheme="majorEastAsia" w:cs="Calibri"/>
        </w:rPr>
        <w:t xml:space="preserve">, </w:t>
      </w:r>
    </w:p>
    <w:p w14:paraId="73022ED9"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 xml:space="preserve">monitoring dostępności usług, </w:t>
      </w:r>
    </w:p>
    <w:p w14:paraId="35CC2F0C"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wykrywanie anomalii sieciowych.</w:t>
      </w:r>
    </w:p>
    <w:p w14:paraId="7535AEB5" w14:textId="77777777" w:rsidR="00E07350" w:rsidRDefault="00E07350" w:rsidP="005A615F">
      <w:pPr>
        <w:numPr>
          <w:ilvl w:val="0"/>
          <w:numId w:val="47"/>
        </w:numPr>
        <w:suppressAutoHyphens/>
        <w:spacing w:line="240" w:lineRule="auto"/>
        <w:jc w:val="both"/>
        <w:rPr>
          <w:rFonts w:ascii="Calibri" w:eastAsiaTheme="majorEastAsia" w:hAnsi="Calibri" w:cs="Calibri"/>
        </w:rPr>
      </w:pPr>
      <w:r>
        <w:rPr>
          <w:rFonts w:eastAsiaTheme="majorEastAsia" w:cs="Calibri"/>
        </w:rPr>
        <w:t xml:space="preserve">Wbudowane mechanizmy centralnego logowania, monitoringu oraz integracji SIEM/XDR </w:t>
      </w:r>
    </w:p>
    <w:p w14:paraId="277C3D4F" w14:textId="77777777" w:rsidR="00E07350" w:rsidRDefault="00E07350" w:rsidP="00E07350">
      <w:pPr>
        <w:spacing w:line="240" w:lineRule="auto"/>
        <w:jc w:val="both"/>
        <w:rPr>
          <w:rFonts w:ascii="Calibri" w:eastAsiaTheme="majorEastAsia" w:hAnsi="Calibri" w:cs="Calibri"/>
          <w:b/>
          <w:bCs/>
        </w:rPr>
      </w:pPr>
      <w:r>
        <w:rPr>
          <w:rFonts w:eastAsiaTheme="majorEastAsia" w:cs="Calibri"/>
          <w:b/>
          <w:bCs/>
        </w:rPr>
        <w:t>8.7 System bezpieczeństwa</w:t>
      </w:r>
    </w:p>
    <w:p w14:paraId="6448B45F" w14:textId="77777777" w:rsidR="00E07350" w:rsidRDefault="00E07350" w:rsidP="00E07350">
      <w:pPr>
        <w:spacing w:line="240" w:lineRule="auto"/>
        <w:jc w:val="both"/>
        <w:rPr>
          <w:rFonts w:ascii="Calibri" w:eastAsiaTheme="majorEastAsia" w:hAnsi="Calibri" w:cs="Calibri"/>
        </w:rPr>
      </w:pPr>
      <w:r>
        <w:rPr>
          <w:rFonts w:eastAsiaTheme="majorEastAsia" w:cs="Calibri"/>
        </w:rPr>
        <w:t>Wdrożona platforma będzie wykorzystywać:</w:t>
      </w:r>
    </w:p>
    <w:p w14:paraId="543C94F3" w14:textId="77777777" w:rsidR="00E07350" w:rsidRDefault="00E07350" w:rsidP="005A615F">
      <w:pPr>
        <w:numPr>
          <w:ilvl w:val="0"/>
          <w:numId w:val="48"/>
        </w:numPr>
        <w:suppressAutoHyphens/>
        <w:spacing w:line="240" w:lineRule="auto"/>
        <w:jc w:val="both"/>
        <w:rPr>
          <w:rFonts w:ascii="Calibri" w:eastAsiaTheme="majorEastAsia" w:hAnsi="Calibri" w:cs="Calibri"/>
        </w:rPr>
      </w:pPr>
      <w:proofErr w:type="spellStart"/>
      <w:r>
        <w:rPr>
          <w:rFonts w:eastAsiaTheme="majorEastAsia" w:cs="Calibri"/>
        </w:rPr>
        <w:t>Stateful</w:t>
      </w:r>
      <w:proofErr w:type="spellEnd"/>
      <w:r>
        <w:rPr>
          <w:rFonts w:eastAsiaTheme="majorEastAsia" w:cs="Calibri"/>
        </w:rPr>
        <w:t xml:space="preserve"> </w:t>
      </w:r>
      <w:proofErr w:type="spellStart"/>
      <w:r>
        <w:rPr>
          <w:rFonts w:eastAsiaTheme="majorEastAsia" w:cs="Calibri"/>
        </w:rPr>
        <w:t>Packet</w:t>
      </w:r>
      <w:proofErr w:type="spellEnd"/>
      <w:r>
        <w:rPr>
          <w:rFonts w:eastAsiaTheme="majorEastAsia" w:cs="Calibri"/>
        </w:rPr>
        <w:t xml:space="preserve"> </w:t>
      </w:r>
      <w:proofErr w:type="spellStart"/>
      <w:r>
        <w:rPr>
          <w:rFonts w:eastAsiaTheme="majorEastAsia" w:cs="Calibri"/>
        </w:rPr>
        <w:t>Inspection</w:t>
      </w:r>
      <w:proofErr w:type="spellEnd"/>
      <w:r>
        <w:rPr>
          <w:rFonts w:eastAsiaTheme="majorEastAsia" w:cs="Calibri"/>
        </w:rPr>
        <w:t xml:space="preserve">, </w:t>
      </w:r>
    </w:p>
    <w:p w14:paraId="332B1275" w14:textId="77777777" w:rsidR="00E07350" w:rsidRDefault="00E07350" w:rsidP="005A615F">
      <w:pPr>
        <w:numPr>
          <w:ilvl w:val="0"/>
          <w:numId w:val="48"/>
        </w:numPr>
        <w:suppressAutoHyphens/>
        <w:spacing w:line="240" w:lineRule="auto"/>
        <w:jc w:val="both"/>
        <w:rPr>
          <w:rFonts w:ascii="Calibri" w:eastAsiaTheme="majorEastAsia" w:hAnsi="Calibri" w:cs="Calibri"/>
        </w:rPr>
      </w:pPr>
      <w:r>
        <w:rPr>
          <w:rFonts w:eastAsiaTheme="majorEastAsia" w:cs="Calibri"/>
        </w:rPr>
        <w:t xml:space="preserve">IDS/IPS, </w:t>
      </w:r>
    </w:p>
    <w:p w14:paraId="166FE6BA" w14:textId="77777777" w:rsidR="00E07350" w:rsidRDefault="00E07350" w:rsidP="005A615F">
      <w:pPr>
        <w:numPr>
          <w:ilvl w:val="0"/>
          <w:numId w:val="48"/>
        </w:numPr>
        <w:suppressAutoHyphens/>
        <w:spacing w:line="240" w:lineRule="auto"/>
        <w:jc w:val="both"/>
        <w:rPr>
          <w:rFonts w:ascii="Calibri" w:eastAsiaTheme="majorEastAsia" w:hAnsi="Calibri" w:cs="Calibri"/>
        </w:rPr>
      </w:pPr>
      <w:r>
        <w:rPr>
          <w:rFonts w:eastAsiaTheme="majorEastAsia" w:cs="Calibri"/>
        </w:rPr>
        <w:t xml:space="preserve">filtrowanie ruchu, </w:t>
      </w:r>
    </w:p>
    <w:p w14:paraId="5DF32757" w14:textId="77777777" w:rsidR="00E07350" w:rsidRDefault="00E07350" w:rsidP="005A615F">
      <w:pPr>
        <w:numPr>
          <w:ilvl w:val="0"/>
          <w:numId w:val="48"/>
        </w:numPr>
        <w:suppressAutoHyphens/>
        <w:spacing w:line="240" w:lineRule="auto"/>
        <w:jc w:val="both"/>
        <w:rPr>
          <w:rFonts w:ascii="Calibri" w:eastAsiaTheme="majorEastAsia" w:hAnsi="Calibri" w:cs="Calibri"/>
        </w:rPr>
      </w:pPr>
      <w:r>
        <w:rPr>
          <w:rFonts w:eastAsiaTheme="majorEastAsia" w:cs="Calibri"/>
        </w:rPr>
        <w:t xml:space="preserve">polityki bezpieczeństwa, </w:t>
      </w:r>
    </w:p>
    <w:p w14:paraId="5439102B" w14:textId="77777777" w:rsidR="00E07350" w:rsidRDefault="00E07350" w:rsidP="005A615F">
      <w:pPr>
        <w:numPr>
          <w:ilvl w:val="0"/>
          <w:numId w:val="48"/>
        </w:numPr>
        <w:suppressAutoHyphens/>
        <w:spacing w:line="240" w:lineRule="auto"/>
        <w:jc w:val="both"/>
        <w:rPr>
          <w:rFonts w:ascii="Calibri" w:eastAsiaTheme="majorEastAsia" w:hAnsi="Calibri" w:cs="Calibri"/>
        </w:rPr>
      </w:pPr>
      <w:r>
        <w:rPr>
          <w:rFonts w:eastAsiaTheme="majorEastAsia" w:cs="Calibri"/>
        </w:rPr>
        <w:t xml:space="preserve">kontrolę dostępu, </w:t>
      </w:r>
    </w:p>
    <w:p w14:paraId="2C2E1A1D" w14:textId="77777777" w:rsidR="00E07350" w:rsidRDefault="00E07350" w:rsidP="005A615F">
      <w:pPr>
        <w:numPr>
          <w:ilvl w:val="0"/>
          <w:numId w:val="48"/>
        </w:numPr>
        <w:suppressAutoHyphens/>
        <w:spacing w:line="240" w:lineRule="auto"/>
        <w:jc w:val="both"/>
        <w:rPr>
          <w:rFonts w:ascii="Calibri" w:eastAsiaTheme="majorEastAsia" w:hAnsi="Calibri" w:cs="Calibri"/>
        </w:rPr>
      </w:pPr>
      <w:r>
        <w:rPr>
          <w:rFonts w:eastAsiaTheme="majorEastAsia" w:cs="Calibri"/>
        </w:rPr>
        <w:t xml:space="preserve">segmentację sieci, </w:t>
      </w:r>
    </w:p>
    <w:p w14:paraId="7FAC91DD" w14:textId="77777777" w:rsidR="00E07350" w:rsidRDefault="00E07350" w:rsidP="005A615F">
      <w:pPr>
        <w:numPr>
          <w:ilvl w:val="0"/>
          <w:numId w:val="48"/>
        </w:numPr>
        <w:suppressAutoHyphens/>
        <w:spacing w:line="240" w:lineRule="auto"/>
        <w:jc w:val="both"/>
        <w:rPr>
          <w:rFonts w:ascii="Calibri" w:eastAsiaTheme="majorEastAsia" w:hAnsi="Calibri" w:cs="Calibri"/>
        </w:rPr>
      </w:pPr>
      <w:r>
        <w:rPr>
          <w:rFonts w:eastAsiaTheme="majorEastAsia" w:cs="Calibri"/>
        </w:rPr>
        <w:t xml:space="preserve">monitoring bezpieczeństwa, </w:t>
      </w:r>
    </w:p>
    <w:p w14:paraId="1A64C87E" w14:textId="77777777" w:rsidR="00E07350" w:rsidRDefault="00E07350" w:rsidP="005A615F">
      <w:pPr>
        <w:numPr>
          <w:ilvl w:val="0"/>
          <w:numId w:val="48"/>
        </w:numPr>
        <w:suppressAutoHyphens/>
        <w:spacing w:line="240" w:lineRule="auto"/>
        <w:jc w:val="both"/>
        <w:rPr>
          <w:rFonts w:ascii="Calibri" w:eastAsiaTheme="majorEastAsia" w:hAnsi="Calibri" w:cs="Calibri"/>
        </w:rPr>
      </w:pPr>
      <w:r>
        <w:rPr>
          <w:rFonts w:eastAsiaTheme="majorEastAsia" w:cs="Calibri"/>
        </w:rPr>
        <w:t xml:space="preserve">centralne logowanie zdarzeń. </w:t>
      </w:r>
    </w:p>
    <w:p w14:paraId="276C5155" w14:textId="77777777" w:rsidR="00E07350" w:rsidRDefault="00E07350" w:rsidP="00E07350">
      <w:pPr>
        <w:spacing w:line="240" w:lineRule="auto"/>
        <w:jc w:val="both"/>
        <w:rPr>
          <w:rFonts w:ascii="Calibri" w:eastAsiaTheme="majorEastAsia" w:hAnsi="Calibri" w:cs="Calibri"/>
        </w:rPr>
      </w:pPr>
      <w:r>
        <w:rPr>
          <w:rFonts w:eastAsiaTheme="majorEastAsia" w:cs="Calibri"/>
        </w:rPr>
        <w:t>System powinien być przygotowany do integracji z:</w:t>
      </w:r>
    </w:p>
    <w:p w14:paraId="0178EF44" w14:textId="77777777" w:rsidR="00E07350" w:rsidRDefault="00E07350" w:rsidP="005A615F">
      <w:pPr>
        <w:numPr>
          <w:ilvl w:val="0"/>
          <w:numId w:val="49"/>
        </w:numPr>
        <w:suppressAutoHyphens/>
        <w:spacing w:line="240" w:lineRule="auto"/>
        <w:jc w:val="both"/>
        <w:rPr>
          <w:rFonts w:ascii="Calibri" w:eastAsiaTheme="majorEastAsia" w:hAnsi="Calibri" w:cs="Calibri"/>
        </w:rPr>
      </w:pPr>
      <w:r>
        <w:rPr>
          <w:rFonts w:eastAsiaTheme="majorEastAsia" w:cs="Calibri"/>
        </w:rPr>
        <w:t xml:space="preserve">SIEM/XDR, </w:t>
      </w:r>
    </w:p>
    <w:p w14:paraId="177FBED3" w14:textId="77777777" w:rsidR="00E07350" w:rsidRDefault="00E07350" w:rsidP="005A615F">
      <w:pPr>
        <w:numPr>
          <w:ilvl w:val="0"/>
          <w:numId w:val="49"/>
        </w:numPr>
        <w:suppressAutoHyphens/>
        <w:spacing w:line="240" w:lineRule="auto"/>
        <w:jc w:val="both"/>
        <w:rPr>
          <w:rFonts w:ascii="Calibri" w:eastAsiaTheme="majorEastAsia" w:hAnsi="Calibri" w:cs="Calibri"/>
        </w:rPr>
      </w:pPr>
      <w:r>
        <w:rPr>
          <w:rFonts w:eastAsiaTheme="majorEastAsia" w:cs="Calibri"/>
        </w:rPr>
        <w:t xml:space="preserve">monitoringiem infrastruktury, </w:t>
      </w:r>
    </w:p>
    <w:p w14:paraId="1AC86432" w14:textId="77777777" w:rsidR="00E07350" w:rsidRDefault="00E07350" w:rsidP="005A615F">
      <w:pPr>
        <w:numPr>
          <w:ilvl w:val="0"/>
          <w:numId w:val="49"/>
        </w:numPr>
        <w:suppressAutoHyphens/>
        <w:spacing w:line="240" w:lineRule="auto"/>
        <w:jc w:val="both"/>
        <w:rPr>
          <w:rFonts w:ascii="Calibri" w:eastAsiaTheme="majorEastAsia" w:hAnsi="Calibri" w:cs="Calibri"/>
        </w:rPr>
      </w:pPr>
      <w:r>
        <w:rPr>
          <w:rFonts w:eastAsiaTheme="majorEastAsia" w:cs="Calibri"/>
        </w:rPr>
        <w:t xml:space="preserve">systemami SOC, </w:t>
      </w:r>
    </w:p>
    <w:p w14:paraId="14B89258" w14:textId="77777777" w:rsidR="00E07350" w:rsidRDefault="00E07350" w:rsidP="005A615F">
      <w:pPr>
        <w:numPr>
          <w:ilvl w:val="0"/>
          <w:numId w:val="49"/>
        </w:numPr>
        <w:suppressAutoHyphens/>
        <w:spacing w:line="240" w:lineRule="auto"/>
        <w:jc w:val="both"/>
        <w:rPr>
          <w:rFonts w:ascii="Calibri" w:eastAsiaTheme="majorEastAsia" w:hAnsi="Calibri" w:cs="Calibri"/>
        </w:rPr>
      </w:pPr>
      <w:r>
        <w:rPr>
          <w:rFonts w:eastAsiaTheme="majorEastAsia" w:cs="Calibri"/>
        </w:rPr>
        <w:t xml:space="preserve">rozwiązaniami NIS2. </w:t>
      </w:r>
    </w:p>
    <w:p w14:paraId="07D2F055" w14:textId="77777777" w:rsidR="00E07350" w:rsidRDefault="00E07350" w:rsidP="00E07350">
      <w:pPr>
        <w:spacing w:line="240" w:lineRule="auto"/>
        <w:jc w:val="both"/>
      </w:pPr>
      <w:r>
        <w:rPr>
          <w:rFonts w:eastAsiaTheme="majorEastAsia" w:cs="Calibri"/>
        </w:rPr>
        <w:t>System powinien  posiadać zgodność z wymaganiami NIS2 w zakresie:</w:t>
      </w:r>
    </w:p>
    <w:p w14:paraId="425AAB1B"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ciągłości działania, </w:t>
      </w:r>
    </w:p>
    <w:p w14:paraId="2B63122C"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redundancji infrastruktury, </w:t>
      </w:r>
    </w:p>
    <w:p w14:paraId="12BCFE99"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lastRenderedPageBreak/>
        <w:t xml:space="preserve">monitoringu bezpieczeństwa, </w:t>
      </w:r>
    </w:p>
    <w:p w14:paraId="777FFA89"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segmentacji sieci, </w:t>
      </w:r>
    </w:p>
    <w:p w14:paraId="03BB5A80"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kontroli dostępu, </w:t>
      </w:r>
    </w:p>
    <w:p w14:paraId="458B9660"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centralnego logowania, </w:t>
      </w:r>
    </w:p>
    <w:p w14:paraId="1714AB5B"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ochrony infrastruktury krytycznej, </w:t>
      </w:r>
    </w:p>
    <w:p w14:paraId="0EFE8AAB"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zarządzania incydentami bezpieczeństwa, </w:t>
      </w:r>
    </w:p>
    <w:p w14:paraId="561A75F8"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bezpiecznego dostępu zdalnego, </w:t>
      </w:r>
    </w:p>
    <w:p w14:paraId="502C9F9B" w14:textId="77777777" w:rsidR="00E07350" w:rsidRDefault="00E07350" w:rsidP="005A615F">
      <w:pPr>
        <w:numPr>
          <w:ilvl w:val="0"/>
          <w:numId w:val="50"/>
        </w:numPr>
        <w:suppressAutoHyphens/>
        <w:spacing w:line="240" w:lineRule="auto"/>
        <w:jc w:val="both"/>
        <w:rPr>
          <w:rFonts w:ascii="Calibri" w:eastAsiaTheme="majorEastAsia" w:hAnsi="Calibri" w:cs="Calibri"/>
        </w:rPr>
      </w:pPr>
      <w:r>
        <w:rPr>
          <w:rFonts w:eastAsiaTheme="majorEastAsia" w:cs="Calibri"/>
        </w:rPr>
        <w:t xml:space="preserve">monitoringu infrastruktury OT/ICS. </w:t>
      </w:r>
    </w:p>
    <w:p w14:paraId="5AF3E874" w14:textId="77777777" w:rsidR="00E07350" w:rsidRDefault="00E07350" w:rsidP="00E07350"/>
    <w:p w14:paraId="5A29A09A" w14:textId="77777777" w:rsidR="00E07350" w:rsidRDefault="00E07350" w:rsidP="00E07350">
      <w:pPr>
        <w:pStyle w:val="Nagwek1"/>
      </w:pPr>
      <w:bookmarkStart w:id="16" w:name="_Toc233891142"/>
      <w:r w:rsidRPr="001A4EC1">
        <w:t>U41. Usługa segmentacji sieci IT/OT/ICS/</w:t>
      </w:r>
      <w:proofErr w:type="spellStart"/>
      <w:r w:rsidRPr="001A4EC1">
        <w:t>IIoT</w:t>
      </w:r>
      <w:bookmarkEnd w:id="16"/>
      <w:proofErr w:type="spellEnd"/>
    </w:p>
    <w:p w14:paraId="0A031475" w14:textId="77777777" w:rsidR="00E07350" w:rsidRDefault="00E07350" w:rsidP="00E07350"/>
    <w:p w14:paraId="33347E2F" w14:textId="77777777" w:rsidR="00E07350" w:rsidRDefault="00E07350" w:rsidP="00E07350">
      <w:pPr>
        <w:pStyle w:val="Tekstpodstawowy"/>
        <w:rPr>
          <w:rFonts w:cstheme="minorHAnsi"/>
          <w:color w:val="000000" w:themeColor="dark1"/>
        </w:rPr>
      </w:pPr>
      <w:r>
        <w:rPr>
          <w:rFonts w:cstheme="minorHAnsi"/>
          <w:color w:val="000000" w:themeColor="dark1"/>
        </w:rPr>
        <w:t xml:space="preserve">W ramach realizacji przedmiotu zamówienia, Wykonawca jest zobowiązany do przeprowadzenia kompleksowych prac instalacyjnych i konfiguracyjnych. Mają one na celu nie tylko uruchomienie urządzeń w warstwie fizycznej, ale przede wszystkim zapewnienie im najwyższego poziomu odporności na cyberataki oraz rygorystyczne, logiczne odseparowanie krytycznych obszarów funkcjonowania Zamawiającego, w tym wydzielenie stref bezpieczeństwa dla systemów IT, OT, ICS i </w:t>
      </w:r>
      <w:proofErr w:type="spellStart"/>
      <w:r>
        <w:rPr>
          <w:rFonts w:cstheme="minorHAnsi"/>
          <w:color w:val="000000" w:themeColor="dark1"/>
        </w:rPr>
        <w:t>IIoT</w:t>
      </w:r>
      <w:proofErr w:type="spellEnd"/>
      <w:r>
        <w:rPr>
          <w:rFonts w:cstheme="minorHAnsi"/>
          <w:color w:val="000000" w:themeColor="dark1"/>
        </w:rPr>
        <w:t xml:space="preserve"> (w tym Management, Backup, Monitoring/SIEM) zgodnie z zasadą minimalnych uprawnień.</w:t>
      </w:r>
    </w:p>
    <w:p w14:paraId="7FD994F5" w14:textId="77777777" w:rsidR="00E07350" w:rsidRDefault="00E07350" w:rsidP="00E07350">
      <w:pPr>
        <w:pStyle w:val="Tekstpodstawowy"/>
        <w:rPr>
          <w:rFonts w:cstheme="minorHAnsi"/>
          <w:color w:val="000000" w:themeColor="dark1"/>
        </w:rPr>
      </w:pPr>
      <w:r>
        <w:rPr>
          <w:rFonts w:cstheme="minorHAnsi"/>
          <w:color w:val="000000" w:themeColor="dark1"/>
        </w:rPr>
        <w:t>A. Konfiguracja i kompleksowe zabezpieczenie urządzeń</w:t>
      </w:r>
    </w:p>
    <w:p w14:paraId="59346A92"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Zabezpieczenie interfejsów sprzętowych: Permanentne wyłączenie wszystkich nieużywanych portów fizycznych i logicznych oraz usług sieciowych na zarządzanych urządzeniach.</w:t>
      </w:r>
    </w:p>
    <w:p w14:paraId="4AE94EB6"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Szyfrowana komunikacja administracyjna: Wymuszenie zarządzania infrastrukturą wyłącznie z wykorzystaniem bezpiecznych protokołów (HTTPS, SSH v2). Bezwzględne zablokowanie protokołów nieszyfrowanych (m.in. HTTP, Telnet) oraz całkowita blokada możliwości zdalnego logowania na konta o najwyższych uprawnieniach (</w:t>
      </w:r>
      <w:proofErr w:type="spellStart"/>
      <w:r>
        <w:rPr>
          <w:rFonts w:cstheme="minorHAnsi"/>
          <w:color w:val="000000" w:themeColor="dark1"/>
        </w:rPr>
        <w:t>root</w:t>
      </w:r>
      <w:proofErr w:type="spellEnd"/>
      <w:r>
        <w:rPr>
          <w:rFonts w:cstheme="minorHAnsi"/>
          <w:color w:val="000000" w:themeColor="dark1"/>
        </w:rPr>
        <w:t>).</w:t>
      </w:r>
    </w:p>
    <w:p w14:paraId="737D76A1"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Polityka bezpiecznych poświadczeń: Zmiana wszelkich domyślnych danych logowania dostarczanych przez producentów na unikalne, silne poświadczenia ustalone z administratorem Zamawiającego.</w:t>
      </w:r>
    </w:p>
    <w:p w14:paraId="2F3CE883"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Gotowość do pracy w środowisku domenowym (AD-</w:t>
      </w:r>
      <w:proofErr w:type="spellStart"/>
      <w:r>
        <w:rPr>
          <w:rFonts w:cstheme="minorHAnsi"/>
          <w:color w:val="000000" w:themeColor="dark1"/>
        </w:rPr>
        <w:t>Ready</w:t>
      </w:r>
      <w:proofErr w:type="spellEnd"/>
      <w:r>
        <w:rPr>
          <w:rFonts w:cstheme="minorHAnsi"/>
          <w:color w:val="000000" w:themeColor="dark1"/>
        </w:rPr>
        <w:t>): Ze względu na obecny brak wdrożonych usług katalogowych, bieżące uwierzytelnianie zostanie oparte o silne poświadczenia lokalne i standard WPA3-Personal. Wykonawca wdroży jednak architekturę w sposób umożliwiający Zamawiającemu płynną, przyszłą integrację systemu z usługą Active Directory.</w:t>
      </w:r>
    </w:p>
    <w:p w14:paraId="4EB0C454" w14:textId="77777777" w:rsidR="00E07350" w:rsidRDefault="00E07350" w:rsidP="00E07350">
      <w:pPr>
        <w:pStyle w:val="Tekstpodstawowy"/>
        <w:rPr>
          <w:rFonts w:cstheme="minorHAnsi"/>
          <w:color w:val="000000" w:themeColor="dark1"/>
        </w:rPr>
      </w:pPr>
      <w:r>
        <w:rPr>
          <w:rFonts w:cstheme="minorHAnsi"/>
          <w:color w:val="000000" w:themeColor="dark1"/>
        </w:rPr>
        <w:t>B. Logiczna segmentacja sieci i izolacja ruchu (IT/OT/ICS/</w:t>
      </w:r>
      <w:proofErr w:type="spellStart"/>
      <w:r>
        <w:rPr>
          <w:rFonts w:cstheme="minorHAnsi"/>
          <w:color w:val="000000" w:themeColor="dark1"/>
        </w:rPr>
        <w:t>IIoT</w:t>
      </w:r>
      <w:proofErr w:type="spellEnd"/>
      <w:r>
        <w:rPr>
          <w:rFonts w:cstheme="minorHAnsi"/>
          <w:color w:val="000000" w:themeColor="dark1"/>
        </w:rPr>
        <w:t>)</w:t>
      </w:r>
    </w:p>
    <w:p w14:paraId="6E68A314" w14:textId="77777777" w:rsidR="00E07350" w:rsidRDefault="00E07350" w:rsidP="005A615F">
      <w:pPr>
        <w:pStyle w:val="Tekstpodstawowy"/>
        <w:numPr>
          <w:ilvl w:val="0"/>
          <w:numId w:val="52"/>
        </w:numPr>
        <w:tabs>
          <w:tab w:val="clear" w:pos="709"/>
          <w:tab w:val="left" w:pos="0"/>
        </w:tabs>
        <w:rPr>
          <w:rFonts w:cstheme="minorHAnsi"/>
          <w:color w:val="000000" w:themeColor="dark1"/>
        </w:rPr>
      </w:pPr>
      <w:r>
        <w:rPr>
          <w:rFonts w:cstheme="minorHAnsi"/>
          <w:color w:val="000000" w:themeColor="dark1"/>
        </w:rPr>
        <w:t xml:space="preserve">Podział infrastruktury na strefy zaufania (VLAN): Zaprojektowanie i wdrożenie logicznego podziału sieci na odizolowane segmenty operacyjne. Wymagane jest oddzielenie m.in. sieci zarządzającej (MGMT), sieci biurowej (IT), sieci przemysłowo-technicznej (OT/ICS) oraz </w:t>
      </w:r>
      <w:r>
        <w:rPr>
          <w:rFonts w:cstheme="minorHAnsi"/>
          <w:color w:val="000000" w:themeColor="dark1"/>
        </w:rPr>
        <w:lastRenderedPageBreak/>
        <w:t>systemów Internetu Rzeczy (</w:t>
      </w:r>
      <w:proofErr w:type="spellStart"/>
      <w:r>
        <w:rPr>
          <w:rFonts w:cstheme="minorHAnsi"/>
          <w:color w:val="000000" w:themeColor="dark1"/>
        </w:rPr>
        <w:t>IIoT</w:t>
      </w:r>
      <w:proofErr w:type="spellEnd"/>
      <w:r>
        <w:rPr>
          <w:rFonts w:cstheme="minorHAnsi"/>
          <w:color w:val="000000" w:themeColor="dark1"/>
        </w:rPr>
        <w:t>) i kamer CCTV, wraz z uwierzytelnianiem urządzeń końcowych przez protokół 802.1X.</w:t>
      </w:r>
    </w:p>
    <w:p w14:paraId="3F452AEE" w14:textId="77777777" w:rsidR="00E07350" w:rsidRDefault="00E07350" w:rsidP="005A615F">
      <w:pPr>
        <w:pStyle w:val="Tekstpodstawowy"/>
        <w:numPr>
          <w:ilvl w:val="0"/>
          <w:numId w:val="52"/>
        </w:numPr>
        <w:tabs>
          <w:tab w:val="clear" w:pos="709"/>
          <w:tab w:val="left" w:pos="0"/>
        </w:tabs>
        <w:rPr>
          <w:rFonts w:cstheme="minorHAnsi"/>
          <w:color w:val="000000" w:themeColor="dark1"/>
        </w:rPr>
      </w:pPr>
      <w:r>
        <w:rPr>
          <w:rFonts w:cstheme="minorHAnsi"/>
          <w:color w:val="000000" w:themeColor="dark1"/>
        </w:rPr>
        <w:t>Polityka "</w:t>
      </w:r>
      <w:proofErr w:type="spellStart"/>
      <w:r>
        <w:rPr>
          <w:rFonts w:cstheme="minorHAnsi"/>
          <w:color w:val="000000" w:themeColor="dark1"/>
        </w:rPr>
        <w:t>Default</w:t>
      </w:r>
      <w:proofErr w:type="spellEnd"/>
      <w:r>
        <w:rPr>
          <w:rFonts w:cstheme="minorHAnsi"/>
          <w:color w:val="000000" w:themeColor="dark1"/>
        </w:rPr>
        <w:t xml:space="preserve"> </w:t>
      </w:r>
      <w:proofErr w:type="spellStart"/>
      <w:r>
        <w:rPr>
          <w:rFonts w:cstheme="minorHAnsi"/>
          <w:color w:val="000000" w:themeColor="dark1"/>
        </w:rPr>
        <w:t>Deny</w:t>
      </w:r>
      <w:proofErr w:type="spellEnd"/>
      <w:r>
        <w:rPr>
          <w:rFonts w:cstheme="minorHAnsi"/>
          <w:color w:val="000000" w:themeColor="dark1"/>
        </w:rPr>
        <w:t>" (Domyślna blokada): Wdrożenie na centralnym klastrze bezpieczeństwa (Firewall NGFW) oraz z wykorzystaniem list kontroli dostępu (ACL) na przełącznikach rygorystycznych reguł routingu. Cały ruch między segmentami ma być domyślnie blokowany. Dopuszczona zostanie wyłącznie niezbędna komunikacja (np. dla specyficznych protokołów automatyki) po ścisłym uzgodnieniu przepływów z Zamawiającym.</w:t>
      </w:r>
    </w:p>
    <w:p w14:paraId="5B8CBF41" w14:textId="77777777" w:rsidR="00E07350" w:rsidRDefault="00E07350" w:rsidP="005A615F">
      <w:pPr>
        <w:pStyle w:val="Tekstpodstawowy"/>
        <w:numPr>
          <w:ilvl w:val="0"/>
          <w:numId w:val="52"/>
        </w:numPr>
        <w:tabs>
          <w:tab w:val="clear" w:pos="709"/>
          <w:tab w:val="left" w:pos="0"/>
        </w:tabs>
        <w:rPr>
          <w:rFonts w:cstheme="minorHAnsi"/>
          <w:color w:val="000000" w:themeColor="dark1"/>
        </w:rPr>
      </w:pPr>
      <w:r>
        <w:rPr>
          <w:rFonts w:cstheme="minorHAnsi"/>
          <w:color w:val="000000" w:themeColor="dark1"/>
        </w:rPr>
        <w:t>Bezpieczeństwo i pełna izolacja sieci dla gości (</w:t>
      </w:r>
      <w:proofErr w:type="spellStart"/>
      <w:r>
        <w:rPr>
          <w:rFonts w:cstheme="minorHAnsi"/>
          <w:color w:val="000000" w:themeColor="dark1"/>
        </w:rPr>
        <w:t>Guest</w:t>
      </w:r>
      <w:proofErr w:type="spellEnd"/>
      <w:r>
        <w:rPr>
          <w:rFonts w:cstheme="minorHAnsi"/>
          <w:color w:val="000000" w:themeColor="dark1"/>
        </w:rPr>
        <w:t xml:space="preserve"> Wi-Fi):</w:t>
      </w:r>
    </w:p>
    <w:p w14:paraId="419215CD" w14:textId="77777777" w:rsidR="00E07350" w:rsidRDefault="00E07350" w:rsidP="005A615F">
      <w:pPr>
        <w:pStyle w:val="Tekstpodstawowy"/>
        <w:numPr>
          <w:ilvl w:val="1"/>
          <w:numId w:val="52"/>
        </w:numPr>
        <w:tabs>
          <w:tab w:val="left" w:pos="0"/>
        </w:tabs>
        <w:rPr>
          <w:rFonts w:cstheme="minorHAnsi"/>
          <w:color w:val="000000" w:themeColor="dark1"/>
        </w:rPr>
      </w:pPr>
      <w:r>
        <w:rPr>
          <w:rFonts w:cstheme="minorHAnsi"/>
          <w:color w:val="000000" w:themeColor="dark1"/>
        </w:rPr>
        <w:t>Wydzielenie całkowicie niezależnej sieci bezprzewodowej przeznaczonej wyłącznie dla interesantów i petentów.</w:t>
      </w:r>
    </w:p>
    <w:p w14:paraId="1C5B369C" w14:textId="77777777" w:rsidR="00E07350" w:rsidRDefault="00E07350" w:rsidP="005A615F">
      <w:pPr>
        <w:pStyle w:val="Tekstpodstawowy"/>
        <w:numPr>
          <w:ilvl w:val="1"/>
          <w:numId w:val="52"/>
        </w:numPr>
        <w:tabs>
          <w:tab w:val="left" w:pos="0"/>
        </w:tabs>
        <w:rPr>
          <w:rFonts w:cstheme="minorHAnsi"/>
          <w:color w:val="000000" w:themeColor="dark1"/>
        </w:rPr>
      </w:pPr>
      <w:r>
        <w:rPr>
          <w:rFonts w:cstheme="minorHAnsi"/>
          <w:color w:val="000000" w:themeColor="dark1"/>
        </w:rPr>
        <w:t xml:space="preserve">Sprzętowe wdrożenie na punktach dostępowych mechanizmu Client </w:t>
      </w:r>
      <w:proofErr w:type="spellStart"/>
      <w:r>
        <w:rPr>
          <w:rFonts w:cstheme="minorHAnsi"/>
          <w:color w:val="000000" w:themeColor="dark1"/>
        </w:rPr>
        <w:t>Isolation</w:t>
      </w:r>
      <w:proofErr w:type="spellEnd"/>
      <w:r>
        <w:rPr>
          <w:rFonts w:cstheme="minorHAnsi"/>
          <w:color w:val="000000" w:themeColor="dark1"/>
        </w:rPr>
        <w:t xml:space="preserve"> (izolacja w warstwie L2), który całkowicie blokuje komunikację między urządzeniami podłączonymi wewnątrz tej samej sieci gościnnej.</w:t>
      </w:r>
    </w:p>
    <w:p w14:paraId="724AD00B" w14:textId="77777777" w:rsidR="00E07350" w:rsidRDefault="00E07350" w:rsidP="005A615F">
      <w:pPr>
        <w:pStyle w:val="Tekstpodstawowy"/>
        <w:numPr>
          <w:ilvl w:val="1"/>
          <w:numId w:val="52"/>
        </w:numPr>
        <w:tabs>
          <w:tab w:val="left" w:pos="0"/>
        </w:tabs>
        <w:rPr>
          <w:rFonts w:cstheme="minorHAnsi"/>
          <w:color w:val="000000" w:themeColor="dark1"/>
        </w:rPr>
      </w:pPr>
      <w:r>
        <w:rPr>
          <w:rFonts w:cstheme="minorHAnsi"/>
          <w:color w:val="000000" w:themeColor="dark1"/>
        </w:rPr>
        <w:t xml:space="preserve">Kierowanie ruchu ze strefy gościnnej bezpośrednio przez zaporę sieciową do sieci Internet, z bezwzględną blokadą dostępu do jakichkolwiek zasobów wewnętrznych Zamawiającego oraz jednoczesnym zastosowaniem reguł </w:t>
      </w:r>
      <w:proofErr w:type="spellStart"/>
      <w:r>
        <w:rPr>
          <w:rFonts w:cstheme="minorHAnsi"/>
          <w:color w:val="000000" w:themeColor="dark1"/>
        </w:rPr>
        <w:t>QoS</w:t>
      </w:r>
      <w:proofErr w:type="spellEnd"/>
      <w:r>
        <w:rPr>
          <w:rFonts w:cstheme="minorHAnsi"/>
          <w:color w:val="000000" w:themeColor="dark1"/>
        </w:rPr>
        <w:t xml:space="preserve"> limitujących dostępne dla gości pasmo.</w:t>
      </w:r>
    </w:p>
    <w:p w14:paraId="3B1C19E0" w14:textId="77777777" w:rsidR="00E07350" w:rsidRDefault="00E07350" w:rsidP="00E07350"/>
    <w:p w14:paraId="40198529" w14:textId="77777777" w:rsidR="00E07350" w:rsidRDefault="00E07350" w:rsidP="00E07350"/>
    <w:p w14:paraId="2E16471E" w14:textId="77777777" w:rsidR="00E07350" w:rsidRDefault="00E07350" w:rsidP="00E07350">
      <w:pPr>
        <w:pStyle w:val="Nagwek1"/>
      </w:pPr>
      <w:bookmarkStart w:id="17" w:name="_Toc233891143"/>
      <w:r w:rsidRPr="001A4EC1">
        <w:t xml:space="preserve">S27. </w:t>
      </w:r>
      <w:proofErr w:type="spellStart"/>
      <w:r w:rsidRPr="001A4EC1">
        <w:t>Zarządzalne</w:t>
      </w:r>
      <w:proofErr w:type="spellEnd"/>
      <w:r w:rsidRPr="001A4EC1">
        <w:t xml:space="preserve"> urządzenia sieciowe z obsługą VLAN, </w:t>
      </w:r>
      <w:proofErr w:type="spellStart"/>
      <w:r w:rsidRPr="001A4EC1">
        <w:t>MACsec</w:t>
      </w:r>
      <w:proofErr w:type="spellEnd"/>
      <w:r w:rsidRPr="001A4EC1">
        <w:t>, standardu 802.1X (</w:t>
      </w:r>
      <w:proofErr w:type="spellStart"/>
      <w:r w:rsidRPr="001A4EC1">
        <w:t>switch</w:t>
      </w:r>
      <w:proofErr w:type="spellEnd"/>
      <w:r w:rsidRPr="001A4EC1">
        <w:t>)</w:t>
      </w:r>
      <w:bookmarkEnd w:id="17"/>
    </w:p>
    <w:p w14:paraId="27B31FD8" w14:textId="77777777" w:rsidR="00E07350" w:rsidRDefault="00E07350" w:rsidP="00E07350"/>
    <w:p w14:paraId="1DD9620F" w14:textId="77777777" w:rsidR="00E07350" w:rsidRDefault="00E07350" w:rsidP="00E07350">
      <w:pPr>
        <w:pStyle w:val="Nagwek3"/>
        <w:rPr>
          <w:rFonts w:ascii="Calibri" w:eastAsia="Calibri" w:hAnsi="Calibri" w:cstheme="minorHAnsi"/>
          <w:color w:val="000000" w:themeColor="dark1"/>
          <w:sz w:val="22"/>
          <w:szCs w:val="22"/>
        </w:rPr>
      </w:pPr>
      <w:bookmarkStart w:id="18" w:name="_Toc233891144"/>
      <w:r>
        <w:rPr>
          <w:rFonts w:ascii="Calibri" w:eastAsia="Calibri" w:hAnsi="Calibri" w:cstheme="minorHAnsi"/>
          <w:color w:val="000000" w:themeColor="dark1"/>
          <w:sz w:val="22"/>
          <w:szCs w:val="22"/>
        </w:rPr>
        <w:t xml:space="preserve">1. Infrastruktura Przewodowa – </w:t>
      </w:r>
      <w:proofErr w:type="spellStart"/>
      <w:r>
        <w:rPr>
          <w:rFonts w:ascii="Calibri" w:eastAsia="Calibri" w:hAnsi="Calibri" w:cstheme="minorHAnsi"/>
          <w:color w:val="000000" w:themeColor="dark1"/>
          <w:sz w:val="22"/>
          <w:szCs w:val="22"/>
        </w:rPr>
        <w:t>Zarządzalny</w:t>
      </w:r>
      <w:proofErr w:type="spellEnd"/>
      <w:r>
        <w:rPr>
          <w:rFonts w:ascii="Calibri" w:eastAsia="Calibri" w:hAnsi="Calibri" w:cstheme="minorHAnsi"/>
          <w:color w:val="000000" w:themeColor="dark1"/>
          <w:sz w:val="22"/>
          <w:szCs w:val="22"/>
        </w:rPr>
        <w:t xml:space="preserve"> Przełącznik Sieciowy klasy Enterprise</w:t>
      </w:r>
      <w:bookmarkEnd w:id="18"/>
    </w:p>
    <w:p w14:paraId="3793A2F4" w14:textId="77777777" w:rsidR="00E07350" w:rsidRDefault="00E07350" w:rsidP="00E07350">
      <w:pPr>
        <w:pStyle w:val="Tekstpodstawowy"/>
        <w:rPr>
          <w:rFonts w:cstheme="minorHAnsi"/>
          <w:color w:val="000000" w:themeColor="dark1"/>
        </w:rPr>
      </w:pPr>
      <w:r>
        <w:rPr>
          <w:rFonts w:cstheme="minorHAnsi"/>
          <w:color w:val="000000" w:themeColor="dark1"/>
        </w:rPr>
        <w:t>W ramach projektu planowany jest zakup i wdrożenie zarządzanego przełącznika sieciowego klasy Enterprise przeznaczonego do pracy w środowiskach IT oraz OT. Urządzenie będzie pełnić rolę centralnego punktu agregacji ruchu sieciowego pomiędzy segmentami infrastruktury oraz urządzeniami bezpieczeństwa, umożliwiając budowę wysokowydajnej, redundantnej sieci zgodnej z Dyrektywą NIS2 oraz normą ISA/IEC 62443.</w:t>
      </w:r>
    </w:p>
    <w:p w14:paraId="35DF4BC0" w14:textId="77777777" w:rsidR="00E07350" w:rsidRDefault="00E07350" w:rsidP="00E07350">
      <w:pPr>
        <w:pStyle w:val="Tekstpodstawowy"/>
        <w:rPr>
          <w:rFonts w:cstheme="minorHAnsi"/>
          <w:color w:val="000000" w:themeColor="dark1"/>
        </w:rPr>
      </w:pPr>
      <w:r>
        <w:rPr>
          <w:rFonts w:cstheme="minorHAnsi"/>
          <w:color w:val="000000" w:themeColor="dark1"/>
        </w:rPr>
        <w:t xml:space="preserve">Wdrożenie przełącznika ma na celu realizację segmentacji zgodnie z modelem Zero Trust, zabezpieczenie transmisji przed nieautoryzowanym dostępem (m.in. poprzez </w:t>
      </w:r>
      <w:proofErr w:type="spellStart"/>
      <w:r>
        <w:rPr>
          <w:rFonts w:cstheme="minorHAnsi"/>
          <w:color w:val="000000" w:themeColor="dark1"/>
        </w:rPr>
        <w:t>MACsec</w:t>
      </w:r>
      <w:proofErr w:type="spellEnd"/>
      <w:r>
        <w:rPr>
          <w:rFonts w:cstheme="minorHAnsi"/>
          <w:color w:val="000000" w:themeColor="dark1"/>
        </w:rPr>
        <w:t xml:space="preserve">) oraz przygotowanie sieci na zwiększony ruch z systemów przemysłowych (ICS/SCADA) i </w:t>
      </w:r>
      <w:proofErr w:type="spellStart"/>
      <w:r>
        <w:rPr>
          <w:rFonts w:cstheme="minorHAnsi"/>
          <w:color w:val="000000" w:themeColor="dark1"/>
        </w:rPr>
        <w:t>IIoT</w:t>
      </w:r>
      <w:proofErr w:type="spellEnd"/>
      <w:r>
        <w:rPr>
          <w:rFonts w:cstheme="minorHAnsi"/>
          <w:color w:val="000000" w:themeColor="dark1"/>
        </w:rPr>
        <w:t xml:space="preserve">. Przewiduje się realizację redundantnych połączeń </w:t>
      </w:r>
      <w:proofErr w:type="spellStart"/>
      <w:r>
        <w:rPr>
          <w:rFonts w:cstheme="minorHAnsi"/>
          <w:color w:val="000000" w:themeColor="dark1"/>
        </w:rPr>
        <w:t>uplink</w:t>
      </w:r>
      <w:proofErr w:type="spellEnd"/>
      <w:r>
        <w:rPr>
          <w:rFonts w:cstheme="minorHAnsi"/>
          <w:color w:val="000000" w:themeColor="dark1"/>
        </w:rPr>
        <w:t xml:space="preserve"> do urządzenia klasy Firewall o łącznej przepustowości 50 </w:t>
      </w:r>
      <w:proofErr w:type="spellStart"/>
      <w:r>
        <w:rPr>
          <w:rFonts w:cstheme="minorHAnsi"/>
          <w:color w:val="000000" w:themeColor="dark1"/>
        </w:rPr>
        <w:t>Gb</w:t>
      </w:r>
      <w:proofErr w:type="spellEnd"/>
      <w:r>
        <w:rPr>
          <w:rFonts w:cstheme="minorHAnsi"/>
          <w:color w:val="000000" w:themeColor="dark1"/>
        </w:rPr>
        <w:t xml:space="preserve">/s (2 × 25 </w:t>
      </w:r>
      <w:proofErr w:type="spellStart"/>
      <w:r>
        <w:rPr>
          <w:rFonts w:cstheme="minorHAnsi"/>
          <w:color w:val="000000" w:themeColor="dark1"/>
        </w:rPr>
        <w:t>Gb</w:t>
      </w:r>
      <w:proofErr w:type="spellEnd"/>
      <w:r>
        <w:rPr>
          <w:rFonts w:cstheme="minorHAnsi"/>
          <w:color w:val="000000" w:themeColor="dark1"/>
        </w:rPr>
        <w:t>/s SFP28 w konfiguracji LACP / MC-LAG).</w:t>
      </w:r>
    </w:p>
    <w:p w14:paraId="5269C7CF" w14:textId="77777777" w:rsidR="00E07350" w:rsidRDefault="00E07350" w:rsidP="00E07350">
      <w:pPr>
        <w:pStyle w:val="Tekstpodstawowy"/>
        <w:rPr>
          <w:rFonts w:cstheme="minorHAnsi"/>
          <w:b/>
          <w:color w:val="000000" w:themeColor="dark1"/>
        </w:rPr>
      </w:pPr>
      <w:r>
        <w:rPr>
          <w:rFonts w:cstheme="minorHAnsi"/>
          <w:b/>
          <w:color w:val="000000" w:themeColor="dark1"/>
        </w:rPr>
        <w:t>Tabela wymagań minimalnych – Zarządzany przełącznik sieciowy klasy Enterprise (1 sztuka)</w:t>
      </w:r>
    </w:p>
    <w:tbl>
      <w:tblPr>
        <w:tblW w:w="9296" w:type="dxa"/>
        <w:tblLayout w:type="fixed"/>
        <w:tblCellMar>
          <w:top w:w="28" w:type="dxa"/>
          <w:left w:w="28" w:type="dxa"/>
          <w:bottom w:w="28" w:type="dxa"/>
          <w:right w:w="28" w:type="dxa"/>
        </w:tblCellMar>
        <w:tblLook w:val="04A0" w:firstRow="1" w:lastRow="0" w:firstColumn="1" w:lastColumn="0" w:noHBand="0" w:noVBand="1"/>
      </w:tblPr>
      <w:tblGrid>
        <w:gridCol w:w="1871"/>
        <w:gridCol w:w="7425"/>
      </w:tblGrid>
      <w:tr w:rsidR="00E07350" w14:paraId="47FA4EE9" w14:textId="77777777" w:rsidTr="008A3BCD">
        <w:trPr>
          <w:tblHeader/>
        </w:trPr>
        <w:tc>
          <w:tcPr>
            <w:tcW w:w="1871" w:type="dxa"/>
            <w:vAlign w:val="center"/>
          </w:tcPr>
          <w:p w14:paraId="3F233FD8" w14:textId="77777777" w:rsidR="00E07350" w:rsidRDefault="00E07350" w:rsidP="008A3BCD">
            <w:pPr>
              <w:pStyle w:val="Nagwektabeli"/>
            </w:pPr>
            <w:r>
              <w:lastRenderedPageBreak/>
              <w:t>Komponent</w:t>
            </w:r>
          </w:p>
        </w:tc>
        <w:tc>
          <w:tcPr>
            <w:tcW w:w="7425" w:type="dxa"/>
            <w:vAlign w:val="center"/>
          </w:tcPr>
          <w:p w14:paraId="46550DAC" w14:textId="77777777" w:rsidR="00E07350" w:rsidRDefault="00E07350" w:rsidP="008A3BCD">
            <w:pPr>
              <w:pStyle w:val="Nagwektabeli"/>
            </w:pPr>
            <w:r>
              <w:t>Wymagane minimalne parametry</w:t>
            </w:r>
          </w:p>
        </w:tc>
      </w:tr>
      <w:tr w:rsidR="00E07350" w14:paraId="0CD3460A" w14:textId="77777777" w:rsidTr="008A3BCD">
        <w:tc>
          <w:tcPr>
            <w:tcW w:w="1871" w:type="dxa"/>
            <w:vAlign w:val="center"/>
          </w:tcPr>
          <w:p w14:paraId="68B208CC" w14:textId="77777777" w:rsidR="00E07350" w:rsidRDefault="00E07350" w:rsidP="008A3BCD">
            <w:pPr>
              <w:pStyle w:val="Zawartotabeli"/>
              <w:rPr>
                <w:b/>
              </w:rPr>
            </w:pPr>
            <w:r>
              <w:rPr>
                <w:b/>
              </w:rPr>
              <w:t>Obudowa</w:t>
            </w:r>
          </w:p>
        </w:tc>
        <w:tc>
          <w:tcPr>
            <w:tcW w:w="7425" w:type="dxa"/>
            <w:vAlign w:val="center"/>
          </w:tcPr>
          <w:p w14:paraId="1108773E" w14:textId="77777777" w:rsidR="00E07350" w:rsidRDefault="00E07350" w:rsidP="008A3BCD">
            <w:pPr>
              <w:pStyle w:val="Zawartotabeli"/>
            </w:pPr>
            <w:r>
              <w:t xml:space="preserve">Obudowa </w:t>
            </w:r>
            <w:proofErr w:type="spellStart"/>
            <w:r>
              <w:t>rack</w:t>
            </w:r>
            <w:proofErr w:type="spellEnd"/>
            <w:r>
              <w:t xml:space="preserve"> 1U (440 x 400 x 43,2 mm) z kompletem uchwytów do montażu w szafie </w:t>
            </w:r>
            <w:proofErr w:type="spellStart"/>
            <w:r>
              <w:t>Rack</w:t>
            </w:r>
            <w:proofErr w:type="spellEnd"/>
            <w:r>
              <w:t xml:space="preserve">; w zestawie standardowe uszy </w:t>
            </w:r>
            <w:proofErr w:type="spellStart"/>
            <w:r>
              <w:t>rack</w:t>
            </w:r>
            <w:proofErr w:type="spellEnd"/>
            <w:r>
              <w:t xml:space="preserve"> oraz dłuższe uchwyty do montażu cofniętego.</w:t>
            </w:r>
          </w:p>
        </w:tc>
      </w:tr>
      <w:tr w:rsidR="00E07350" w14:paraId="53B3DBE1" w14:textId="77777777" w:rsidTr="008A3BCD">
        <w:tc>
          <w:tcPr>
            <w:tcW w:w="1871" w:type="dxa"/>
            <w:vAlign w:val="center"/>
          </w:tcPr>
          <w:p w14:paraId="2032B02C" w14:textId="77777777" w:rsidR="00E07350" w:rsidRDefault="00E07350" w:rsidP="008A3BCD">
            <w:pPr>
              <w:pStyle w:val="Zawartotabeli"/>
              <w:rPr>
                <w:b/>
              </w:rPr>
            </w:pPr>
            <w:r>
              <w:rPr>
                <w:b/>
              </w:rPr>
              <w:t>Porty sieciowe</w:t>
            </w:r>
          </w:p>
        </w:tc>
        <w:tc>
          <w:tcPr>
            <w:tcW w:w="7425" w:type="dxa"/>
            <w:vAlign w:val="center"/>
          </w:tcPr>
          <w:p w14:paraId="539D46D9" w14:textId="77777777" w:rsidR="00E07350" w:rsidRDefault="00E07350" w:rsidP="008A3BCD">
            <w:pPr>
              <w:pStyle w:val="Zawartotabeli"/>
            </w:pPr>
            <w:r>
              <w:t xml:space="preserve">24 porty 1G/2.5G RJ-45 </w:t>
            </w:r>
            <w:proofErr w:type="spellStart"/>
            <w:r>
              <w:t>PoE</w:t>
            </w:r>
            <w:proofErr w:type="spellEnd"/>
            <w:r>
              <w:t xml:space="preserve">++ oraz 4 porty 1G/2.5G/5G/10G RJ-45 </w:t>
            </w:r>
            <w:proofErr w:type="spellStart"/>
            <w:r>
              <w:t>PoE</w:t>
            </w:r>
            <w:proofErr w:type="spellEnd"/>
            <w:r>
              <w:t xml:space="preserve">++ / Multi-Gig oraz 4 porty </w:t>
            </w:r>
            <w:proofErr w:type="spellStart"/>
            <w:r>
              <w:t>uplink</w:t>
            </w:r>
            <w:proofErr w:type="spellEnd"/>
            <w:r>
              <w:t xml:space="preserve"> 10G/25G SFP28.</w:t>
            </w:r>
          </w:p>
        </w:tc>
      </w:tr>
      <w:tr w:rsidR="00E07350" w14:paraId="4FDE341F" w14:textId="77777777" w:rsidTr="008A3BCD">
        <w:tc>
          <w:tcPr>
            <w:tcW w:w="1871" w:type="dxa"/>
            <w:vAlign w:val="center"/>
          </w:tcPr>
          <w:p w14:paraId="360739E7" w14:textId="77777777" w:rsidR="00E07350" w:rsidRDefault="00E07350" w:rsidP="008A3BCD">
            <w:pPr>
              <w:pStyle w:val="Zawartotabeli"/>
              <w:rPr>
                <w:b/>
              </w:rPr>
            </w:pPr>
            <w:r>
              <w:rPr>
                <w:b/>
              </w:rPr>
              <w:t xml:space="preserve">Porty </w:t>
            </w:r>
            <w:proofErr w:type="spellStart"/>
            <w:r>
              <w:rPr>
                <w:b/>
              </w:rPr>
              <w:t>stakujące</w:t>
            </w:r>
            <w:proofErr w:type="spellEnd"/>
            <w:r>
              <w:rPr>
                <w:b/>
              </w:rPr>
              <w:t xml:space="preserve"> / </w:t>
            </w:r>
            <w:proofErr w:type="spellStart"/>
            <w:r>
              <w:rPr>
                <w:b/>
              </w:rPr>
              <w:t>uplink</w:t>
            </w:r>
            <w:proofErr w:type="spellEnd"/>
          </w:p>
        </w:tc>
        <w:tc>
          <w:tcPr>
            <w:tcW w:w="7425" w:type="dxa"/>
            <w:vAlign w:val="center"/>
          </w:tcPr>
          <w:p w14:paraId="4E4533BA" w14:textId="77777777" w:rsidR="00E07350" w:rsidRDefault="00E07350" w:rsidP="008A3BCD">
            <w:pPr>
              <w:pStyle w:val="Zawartotabeli"/>
            </w:pPr>
            <w:r>
              <w:t>Możliwość wykorzystania portów SFP28 jako portów służących do budowania stosu; do 8 przełączników w stosie.</w:t>
            </w:r>
          </w:p>
        </w:tc>
      </w:tr>
      <w:tr w:rsidR="00E07350" w14:paraId="6D7E2465" w14:textId="77777777" w:rsidTr="008A3BCD">
        <w:tc>
          <w:tcPr>
            <w:tcW w:w="1871" w:type="dxa"/>
            <w:vAlign w:val="center"/>
          </w:tcPr>
          <w:p w14:paraId="1A826307" w14:textId="77777777" w:rsidR="00E07350" w:rsidRPr="000776FD" w:rsidRDefault="00E07350" w:rsidP="008A3BCD">
            <w:pPr>
              <w:pStyle w:val="Zawartotabeli"/>
              <w:rPr>
                <w:b/>
                <w:lang w:val="en-US"/>
              </w:rPr>
            </w:pPr>
            <w:r w:rsidRPr="000776FD">
              <w:rPr>
                <w:b/>
                <w:lang w:val="en-US"/>
              </w:rPr>
              <w:t xml:space="preserve">Porty </w:t>
            </w:r>
            <w:proofErr w:type="spellStart"/>
            <w:r w:rsidRPr="000776FD">
              <w:rPr>
                <w:b/>
                <w:lang w:val="en-US"/>
              </w:rPr>
              <w:t>dodatkowe</w:t>
            </w:r>
            <w:proofErr w:type="spellEnd"/>
            <w:r w:rsidRPr="000776FD">
              <w:rPr>
                <w:b/>
                <w:lang w:val="en-US"/>
              </w:rPr>
              <w:t xml:space="preserve"> (Out-of-Band)</w:t>
            </w:r>
          </w:p>
        </w:tc>
        <w:tc>
          <w:tcPr>
            <w:tcW w:w="7425" w:type="dxa"/>
            <w:vAlign w:val="center"/>
          </w:tcPr>
          <w:p w14:paraId="171DCE40" w14:textId="77777777" w:rsidR="00E07350" w:rsidRDefault="00E07350" w:rsidP="008A3BCD">
            <w:pPr>
              <w:pStyle w:val="Zawartotabeli"/>
            </w:pPr>
            <w:r>
              <w:t xml:space="preserve">1 port konsolowy USB </w:t>
            </w:r>
            <w:proofErr w:type="spellStart"/>
            <w:r>
              <w:t>Type</w:t>
            </w:r>
            <w:proofErr w:type="spellEnd"/>
            <w:r>
              <w:t>-C, 1 dedykowany port OOB / service / management RJ-45 do zarządzania poza pasmem, 1 port USB 2.0 typu A.</w:t>
            </w:r>
          </w:p>
        </w:tc>
      </w:tr>
      <w:tr w:rsidR="00E07350" w14:paraId="5621690A" w14:textId="77777777" w:rsidTr="008A3BCD">
        <w:tc>
          <w:tcPr>
            <w:tcW w:w="1871" w:type="dxa"/>
            <w:vAlign w:val="center"/>
          </w:tcPr>
          <w:p w14:paraId="1B472AE8" w14:textId="77777777" w:rsidR="00E07350" w:rsidRDefault="00E07350" w:rsidP="008A3BCD">
            <w:pPr>
              <w:pStyle w:val="Zawartotabeli"/>
              <w:rPr>
                <w:b/>
              </w:rPr>
            </w:pPr>
            <w:r>
              <w:rPr>
                <w:b/>
              </w:rPr>
              <w:t>Zasilanie i wentylacja</w:t>
            </w:r>
          </w:p>
        </w:tc>
        <w:tc>
          <w:tcPr>
            <w:tcW w:w="7425" w:type="dxa"/>
            <w:vAlign w:val="center"/>
          </w:tcPr>
          <w:p w14:paraId="1445D5A2" w14:textId="77777777" w:rsidR="00E07350" w:rsidRDefault="00E07350" w:rsidP="008A3BCD">
            <w:pPr>
              <w:pStyle w:val="Zawartotabeli"/>
            </w:pPr>
            <w:r>
              <w:t xml:space="preserve">Zasilanie 100-240V AC, 50-60Hz. Wewnętrzny zasilacz 800 W zapewniający bazowy budżet </w:t>
            </w:r>
            <w:proofErr w:type="spellStart"/>
            <w:r>
              <w:t>PoE</w:t>
            </w:r>
            <w:proofErr w:type="spellEnd"/>
            <w:r>
              <w:t xml:space="preserve"> 522 W oraz 2 dodatkowe gniazda na modularne zasilacze redundantne i/lub współdzielenie zasilania EPS. Inteligentny układ chłodzenia z automatyczną regulacją prędkości obrotowej i trybem cichej pracy.</w:t>
            </w:r>
          </w:p>
        </w:tc>
      </w:tr>
      <w:tr w:rsidR="00E07350" w14:paraId="25F6F959" w14:textId="77777777" w:rsidTr="008A3BCD">
        <w:tc>
          <w:tcPr>
            <w:tcW w:w="1871" w:type="dxa"/>
            <w:vAlign w:val="center"/>
          </w:tcPr>
          <w:p w14:paraId="5AC77F85" w14:textId="77777777" w:rsidR="00E07350" w:rsidRDefault="00E07350" w:rsidP="008A3BCD">
            <w:pPr>
              <w:pStyle w:val="Zawartotabeli"/>
              <w:rPr>
                <w:b/>
              </w:rPr>
            </w:pPr>
            <w:r>
              <w:rPr>
                <w:b/>
              </w:rPr>
              <w:t>Zarządzanie</w:t>
            </w:r>
          </w:p>
        </w:tc>
        <w:tc>
          <w:tcPr>
            <w:tcW w:w="7425" w:type="dxa"/>
            <w:vAlign w:val="center"/>
          </w:tcPr>
          <w:p w14:paraId="3273F7D2" w14:textId="77777777" w:rsidR="00E07350" w:rsidRDefault="00E07350" w:rsidP="008A3BCD">
            <w:pPr>
              <w:pStyle w:val="Zawartotabeli"/>
            </w:pPr>
            <w:r>
              <w:t>Konsola, zdalne zarządzanie przez SSH i Telnet, graficzny interfejs Web GUI / AV GUI (dostęp przez HTTP/HTTPS). Aktualizacja oprogramowania m.in. przez TFTP, USB oraz GUI. Zarządzanie przez kontroler w formie aplikacji umożliwiający automatyczne przypisanie profilu AV do grupy przełączników.</w:t>
            </w:r>
          </w:p>
        </w:tc>
      </w:tr>
      <w:tr w:rsidR="00E07350" w14:paraId="0DC28FB8" w14:textId="77777777" w:rsidTr="008A3BCD">
        <w:tc>
          <w:tcPr>
            <w:tcW w:w="1871" w:type="dxa"/>
            <w:vAlign w:val="center"/>
          </w:tcPr>
          <w:p w14:paraId="0EC89ECE" w14:textId="77777777" w:rsidR="00E07350" w:rsidRDefault="00E07350" w:rsidP="008A3BCD">
            <w:pPr>
              <w:pStyle w:val="Zawartotabeli"/>
              <w:rPr>
                <w:b/>
              </w:rPr>
            </w:pPr>
            <w:r>
              <w:rPr>
                <w:b/>
              </w:rPr>
              <w:t>Szablony konfiguracji AV</w:t>
            </w:r>
          </w:p>
        </w:tc>
        <w:tc>
          <w:tcPr>
            <w:tcW w:w="7425" w:type="dxa"/>
            <w:vAlign w:val="center"/>
          </w:tcPr>
          <w:p w14:paraId="418105A6" w14:textId="77777777" w:rsidR="00E07350" w:rsidRDefault="00E07350" w:rsidP="008A3BCD">
            <w:pPr>
              <w:pStyle w:val="Zawartotabeli"/>
            </w:pPr>
            <w:r>
              <w:t xml:space="preserve">Automatyczne przypisanie konfiguracji do portów dla protokołów/producentów m.in.: NVX, AMX, NDI, </w:t>
            </w:r>
            <w:proofErr w:type="spellStart"/>
            <w:r>
              <w:t>ZeeVee</w:t>
            </w:r>
            <w:proofErr w:type="spellEnd"/>
            <w:r>
              <w:t xml:space="preserve">, Aurora, Kramer, </w:t>
            </w:r>
            <w:proofErr w:type="spellStart"/>
            <w:r>
              <w:t>LibAV</w:t>
            </w:r>
            <w:proofErr w:type="spellEnd"/>
            <w:r>
              <w:t xml:space="preserve">, Dante Video, </w:t>
            </w:r>
            <w:proofErr w:type="spellStart"/>
            <w:r>
              <w:t>SDVoE</w:t>
            </w:r>
            <w:proofErr w:type="spellEnd"/>
            <w:r>
              <w:t xml:space="preserve">, AES67, Q-SYS, Audio Dante, AVB, </w:t>
            </w:r>
            <w:proofErr w:type="spellStart"/>
            <w:r>
              <w:t>Crestron</w:t>
            </w:r>
            <w:proofErr w:type="spellEnd"/>
            <w:r>
              <w:t xml:space="preserve"> </w:t>
            </w:r>
            <w:proofErr w:type="spellStart"/>
            <w:r>
              <w:t>DigitalMedia</w:t>
            </w:r>
            <w:proofErr w:type="spellEnd"/>
            <w:r>
              <w:t xml:space="preserve"> AV, NUCLEUS </w:t>
            </w:r>
            <w:proofErr w:type="spellStart"/>
            <w:r>
              <w:t>Converged</w:t>
            </w:r>
            <w:proofErr w:type="spellEnd"/>
            <w:r>
              <w:t xml:space="preserve"> AV, </w:t>
            </w:r>
            <w:proofErr w:type="spellStart"/>
            <w:r>
              <w:t>Shure</w:t>
            </w:r>
            <w:proofErr w:type="spellEnd"/>
            <w:r>
              <w:t xml:space="preserve">, </w:t>
            </w:r>
            <w:proofErr w:type="spellStart"/>
            <w:r>
              <w:t>Sonos</w:t>
            </w:r>
            <w:proofErr w:type="spellEnd"/>
            <w:r>
              <w:t xml:space="preserve">, </w:t>
            </w:r>
            <w:proofErr w:type="spellStart"/>
            <w:r>
              <w:t>Visionary</w:t>
            </w:r>
            <w:proofErr w:type="spellEnd"/>
            <w:r>
              <w:t xml:space="preserve"> AV. Interfejs musi jednoznacznie wskazywać obsługę danego profilu.</w:t>
            </w:r>
          </w:p>
        </w:tc>
      </w:tr>
      <w:tr w:rsidR="00E07350" w:rsidRPr="00386F1F" w14:paraId="4C5CF7D7" w14:textId="77777777" w:rsidTr="008A3BCD">
        <w:tc>
          <w:tcPr>
            <w:tcW w:w="1871" w:type="dxa"/>
            <w:vAlign w:val="center"/>
          </w:tcPr>
          <w:p w14:paraId="7C103439" w14:textId="77777777" w:rsidR="00E07350" w:rsidRDefault="00E07350" w:rsidP="008A3BCD">
            <w:pPr>
              <w:pStyle w:val="Zawartotabeli"/>
              <w:rPr>
                <w:b/>
              </w:rPr>
            </w:pPr>
            <w:r>
              <w:rPr>
                <w:b/>
              </w:rPr>
              <w:t>Routing</w:t>
            </w:r>
          </w:p>
        </w:tc>
        <w:tc>
          <w:tcPr>
            <w:tcW w:w="7425" w:type="dxa"/>
            <w:vAlign w:val="center"/>
          </w:tcPr>
          <w:p w14:paraId="14B05942" w14:textId="77777777" w:rsidR="00E07350" w:rsidRPr="000776FD" w:rsidRDefault="00E07350" w:rsidP="008A3BCD">
            <w:pPr>
              <w:pStyle w:val="Zawartotabeli"/>
              <w:rPr>
                <w:lang w:val="en-US"/>
              </w:rPr>
            </w:pPr>
            <w:r w:rsidRPr="000776FD">
              <w:rPr>
                <w:lang w:val="en-US"/>
              </w:rPr>
              <w:t xml:space="preserve">Routing </w:t>
            </w:r>
            <w:proofErr w:type="spellStart"/>
            <w:r w:rsidRPr="000776FD">
              <w:rPr>
                <w:lang w:val="en-US"/>
              </w:rPr>
              <w:t>statyczny</w:t>
            </w:r>
            <w:proofErr w:type="spellEnd"/>
            <w:r w:rsidRPr="000776FD">
              <w:rPr>
                <w:lang w:val="en-US"/>
              </w:rPr>
              <w:t xml:space="preserve"> IPv4/IPv6, policy-based routing, routing </w:t>
            </w:r>
            <w:proofErr w:type="spellStart"/>
            <w:r w:rsidRPr="000776FD">
              <w:rPr>
                <w:lang w:val="en-US"/>
              </w:rPr>
              <w:t>dynamiczny</w:t>
            </w:r>
            <w:proofErr w:type="spellEnd"/>
            <w:r w:rsidRPr="000776FD">
              <w:rPr>
                <w:lang w:val="en-US"/>
              </w:rPr>
              <w:t xml:space="preserve"> (RIP, OSPF, VRRP), multicast routing PIM (PIM-SM, PIM-DM, PIM-SSM).</w:t>
            </w:r>
          </w:p>
        </w:tc>
      </w:tr>
      <w:tr w:rsidR="00E07350" w14:paraId="35A418B0" w14:textId="77777777" w:rsidTr="008A3BCD">
        <w:tc>
          <w:tcPr>
            <w:tcW w:w="1871" w:type="dxa"/>
            <w:vAlign w:val="center"/>
          </w:tcPr>
          <w:p w14:paraId="259CDC28" w14:textId="77777777" w:rsidR="00E07350" w:rsidRDefault="00E07350" w:rsidP="008A3BCD">
            <w:pPr>
              <w:pStyle w:val="Zawartotabeli"/>
              <w:rPr>
                <w:b/>
              </w:rPr>
            </w:pPr>
            <w:r>
              <w:rPr>
                <w:b/>
              </w:rPr>
              <w:t>Funkcje warstwy L2 i L3</w:t>
            </w:r>
          </w:p>
        </w:tc>
        <w:tc>
          <w:tcPr>
            <w:tcW w:w="7425" w:type="dxa"/>
            <w:vAlign w:val="center"/>
          </w:tcPr>
          <w:p w14:paraId="0DB6B756" w14:textId="77777777" w:rsidR="00E07350" w:rsidRDefault="00E07350" w:rsidP="008A3BCD">
            <w:pPr>
              <w:pStyle w:val="Zawartotabeli"/>
            </w:pPr>
            <w:r>
              <w:t xml:space="preserve">Tablica MAC min. 16 000 wpisów, tablica ARP min. 4 000 wpisów. Obsługa min. 4 093 współbieżnych VLAN. Obsługa agregacji łączy LAG/LACP (do 64 grup, do 8 portów w grupie). Port Mirroring, RSPAN, </w:t>
            </w:r>
            <w:proofErr w:type="spellStart"/>
            <w:r>
              <w:t>Spanning</w:t>
            </w:r>
            <w:proofErr w:type="spellEnd"/>
            <w:r>
              <w:t xml:space="preserve"> </w:t>
            </w:r>
            <w:proofErr w:type="spellStart"/>
            <w:r>
              <w:t>Tree</w:t>
            </w:r>
            <w:proofErr w:type="spellEnd"/>
            <w:r>
              <w:t xml:space="preserve"> (STP, RSTP, MSTP).</w:t>
            </w:r>
          </w:p>
        </w:tc>
      </w:tr>
      <w:tr w:rsidR="00E07350" w14:paraId="7D9A7733" w14:textId="77777777" w:rsidTr="008A3BCD">
        <w:tc>
          <w:tcPr>
            <w:tcW w:w="1871" w:type="dxa"/>
            <w:vAlign w:val="center"/>
          </w:tcPr>
          <w:p w14:paraId="7353E57C" w14:textId="77777777" w:rsidR="00E07350" w:rsidRDefault="00E07350" w:rsidP="008A3BCD">
            <w:pPr>
              <w:pStyle w:val="Zawartotabeli"/>
              <w:rPr>
                <w:b/>
              </w:rPr>
            </w:pPr>
            <w:r>
              <w:rPr>
                <w:b/>
              </w:rPr>
              <w:t>Niezawodność</w:t>
            </w:r>
          </w:p>
        </w:tc>
        <w:tc>
          <w:tcPr>
            <w:tcW w:w="7425" w:type="dxa"/>
            <w:vAlign w:val="center"/>
          </w:tcPr>
          <w:p w14:paraId="7497C62C" w14:textId="77777777" w:rsidR="00E07350" w:rsidRDefault="00E07350" w:rsidP="008A3BCD">
            <w:pPr>
              <w:pStyle w:val="Zawartotabeli"/>
            </w:pPr>
            <w:proofErr w:type="spellStart"/>
            <w:r w:rsidRPr="000776FD">
              <w:rPr>
                <w:lang w:val="en-US"/>
              </w:rPr>
              <w:t>Obsługa</w:t>
            </w:r>
            <w:proofErr w:type="spellEnd"/>
            <w:r w:rsidRPr="000776FD">
              <w:rPr>
                <w:lang w:val="en-US"/>
              </w:rPr>
              <w:t xml:space="preserve"> Virtual Chassis stacking z </w:t>
            </w:r>
            <w:proofErr w:type="spellStart"/>
            <w:r w:rsidRPr="000776FD">
              <w:rPr>
                <w:lang w:val="en-US"/>
              </w:rPr>
              <w:t>funkcjami</w:t>
            </w:r>
            <w:proofErr w:type="spellEnd"/>
            <w:r w:rsidRPr="000776FD">
              <w:rPr>
                <w:lang w:val="en-US"/>
              </w:rPr>
              <w:t xml:space="preserve"> NSF </w:t>
            </w:r>
            <w:proofErr w:type="spellStart"/>
            <w:r w:rsidRPr="000776FD">
              <w:rPr>
                <w:lang w:val="en-US"/>
              </w:rPr>
              <w:t>i</w:t>
            </w:r>
            <w:proofErr w:type="spellEnd"/>
            <w:r w:rsidRPr="000776FD">
              <w:rPr>
                <w:lang w:val="en-US"/>
              </w:rPr>
              <w:t xml:space="preserve"> hitless failover. </w:t>
            </w:r>
            <w:r>
              <w:t>Logowanie stanu systemu (</w:t>
            </w:r>
            <w:proofErr w:type="spellStart"/>
            <w:r>
              <w:t>syslog</w:t>
            </w:r>
            <w:proofErr w:type="spellEnd"/>
            <w:r>
              <w:t>), statystyk i zdarzeń portów.</w:t>
            </w:r>
          </w:p>
        </w:tc>
      </w:tr>
      <w:tr w:rsidR="00E07350" w14:paraId="3741FBBF" w14:textId="77777777" w:rsidTr="008A3BCD">
        <w:tc>
          <w:tcPr>
            <w:tcW w:w="1871" w:type="dxa"/>
            <w:vAlign w:val="center"/>
          </w:tcPr>
          <w:p w14:paraId="29DBCB0D" w14:textId="77777777" w:rsidR="00E07350" w:rsidRDefault="00E07350" w:rsidP="008A3BCD">
            <w:pPr>
              <w:pStyle w:val="Zawartotabeli"/>
              <w:rPr>
                <w:b/>
              </w:rPr>
            </w:pPr>
            <w:proofErr w:type="spellStart"/>
            <w:r>
              <w:rPr>
                <w:b/>
              </w:rPr>
              <w:t>QoS</w:t>
            </w:r>
            <w:proofErr w:type="spellEnd"/>
            <w:r>
              <w:rPr>
                <w:b/>
              </w:rPr>
              <w:t xml:space="preserve"> i SNMP</w:t>
            </w:r>
          </w:p>
        </w:tc>
        <w:tc>
          <w:tcPr>
            <w:tcW w:w="7425" w:type="dxa"/>
            <w:vAlign w:val="center"/>
          </w:tcPr>
          <w:p w14:paraId="70097E5F" w14:textId="77777777" w:rsidR="00E07350" w:rsidRDefault="00E07350" w:rsidP="008A3BCD">
            <w:pPr>
              <w:pStyle w:val="Zawartotabeli"/>
            </w:pPr>
            <w:r>
              <w:t xml:space="preserve">Obsługa </w:t>
            </w:r>
            <w:proofErr w:type="spellStart"/>
            <w:r>
              <w:t>QoS</w:t>
            </w:r>
            <w:proofErr w:type="spellEnd"/>
            <w:r>
              <w:t xml:space="preserve"> w warstwach L2/L3/L4 (klasyfikacja na podstawie interfejsu, MAC, </w:t>
            </w:r>
            <w:proofErr w:type="spellStart"/>
            <w:r>
              <w:t>EtherType</w:t>
            </w:r>
            <w:proofErr w:type="spellEnd"/>
            <w:r>
              <w:t>, 802.1p, VLAN, IP, portów TCP/UDP). Obsługa SNMP v1, v2c i v3.</w:t>
            </w:r>
          </w:p>
        </w:tc>
      </w:tr>
      <w:tr w:rsidR="00E07350" w14:paraId="773EF23F" w14:textId="77777777" w:rsidTr="008A3BCD">
        <w:tc>
          <w:tcPr>
            <w:tcW w:w="1871" w:type="dxa"/>
            <w:vAlign w:val="center"/>
          </w:tcPr>
          <w:p w14:paraId="7963A454" w14:textId="77777777" w:rsidR="00E07350" w:rsidRDefault="00E07350" w:rsidP="008A3BCD">
            <w:pPr>
              <w:pStyle w:val="Zawartotabeli"/>
              <w:rPr>
                <w:b/>
              </w:rPr>
            </w:pPr>
            <w:r>
              <w:rPr>
                <w:b/>
              </w:rPr>
              <w:t>Wydajność</w:t>
            </w:r>
          </w:p>
        </w:tc>
        <w:tc>
          <w:tcPr>
            <w:tcW w:w="7425" w:type="dxa"/>
            <w:vAlign w:val="center"/>
          </w:tcPr>
          <w:p w14:paraId="7EA41177" w14:textId="77777777" w:rsidR="00E07350" w:rsidRDefault="00E07350" w:rsidP="008A3BCD">
            <w:pPr>
              <w:pStyle w:val="Zawartotabeli"/>
            </w:pPr>
            <w:r>
              <w:t xml:space="preserve">Sumaryczna przepustowość min. 400 </w:t>
            </w:r>
            <w:proofErr w:type="spellStart"/>
            <w:r>
              <w:t>Gbps</w:t>
            </w:r>
            <w:proofErr w:type="spellEnd"/>
            <w:r>
              <w:t xml:space="preserve"> (</w:t>
            </w:r>
            <w:proofErr w:type="spellStart"/>
            <w:r>
              <w:t>full</w:t>
            </w:r>
            <w:proofErr w:type="spellEnd"/>
            <w:r>
              <w:t xml:space="preserve"> duplex, non-</w:t>
            </w:r>
            <w:proofErr w:type="spellStart"/>
            <w:r>
              <w:t>blocking</w:t>
            </w:r>
            <w:proofErr w:type="spellEnd"/>
            <w:r>
              <w:t xml:space="preserve">). Wydajność przełączania min. 297,62 </w:t>
            </w:r>
            <w:proofErr w:type="spellStart"/>
            <w:r>
              <w:t>Mpps</w:t>
            </w:r>
            <w:proofErr w:type="spellEnd"/>
            <w:r>
              <w:t>.</w:t>
            </w:r>
          </w:p>
        </w:tc>
      </w:tr>
      <w:tr w:rsidR="00E07350" w:rsidRPr="00386F1F" w14:paraId="3FB19DBB" w14:textId="77777777" w:rsidTr="008A3BCD">
        <w:tc>
          <w:tcPr>
            <w:tcW w:w="1871" w:type="dxa"/>
            <w:vAlign w:val="center"/>
          </w:tcPr>
          <w:p w14:paraId="44E04A01" w14:textId="77777777" w:rsidR="00E07350" w:rsidRDefault="00E07350" w:rsidP="008A3BCD">
            <w:pPr>
              <w:pStyle w:val="Zawartotabeli"/>
              <w:rPr>
                <w:b/>
              </w:rPr>
            </w:pPr>
            <w:r>
              <w:rPr>
                <w:b/>
              </w:rPr>
              <w:t>Parametry sprzętowe</w:t>
            </w:r>
          </w:p>
        </w:tc>
        <w:tc>
          <w:tcPr>
            <w:tcW w:w="7425" w:type="dxa"/>
            <w:vAlign w:val="center"/>
          </w:tcPr>
          <w:p w14:paraId="6B83F096" w14:textId="77777777" w:rsidR="00E07350" w:rsidRPr="000776FD" w:rsidRDefault="00E07350" w:rsidP="008A3BCD">
            <w:pPr>
              <w:pStyle w:val="Zawartotabeli"/>
              <w:rPr>
                <w:lang w:val="en-US"/>
              </w:rPr>
            </w:pPr>
            <w:r w:rsidRPr="000776FD">
              <w:rPr>
                <w:lang w:val="en-US"/>
              </w:rPr>
              <w:t>Quad-Core Cortex-A57 ARMv8 1.8Ghz 64-bit, 2GB RAM, 512MB Flash.</w:t>
            </w:r>
          </w:p>
        </w:tc>
      </w:tr>
      <w:tr w:rsidR="00E07350" w:rsidRPr="00386F1F" w14:paraId="0CB141C8" w14:textId="77777777" w:rsidTr="008A3BCD">
        <w:tc>
          <w:tcPr>
            <w:tcW w:w="1871" w:type="dxa"/>
            <w:vAlign w:val="center"/>
          </w:tcPr>
          <w:p w14:paraId="1BFCF6DD" w14:textId="77777777" w:rsidR="00E07350" w:rsidRDefault="00E07350" w:rsidP="008A3BCD">
            <w:pPr>
              <w:pStyle w:val="Zawartotabeli"/>
              <w:rPr>
                <w:b/>
              </w:rPr>
            </w:pPr>
            <w:r>
              <w:rPr>
                <w:b/>
              </w:rPr>
              <w:lastRenderedPageBreak/>
              <w:t>Bezpieczeństwo</w:t>
            </w:r>
          </w:p>
        </w:tc>
        <w:tc>
          <w:tcPr>
            <w:tcW w:w="7425" w:type="dxa"/>
            <w:vAlign w:val="center"/>
          </w:tcPr>
          <w:p w14:paraId="52972D4A" w14:textId="77777777" w:rsidR="00E07350" w:rsidRPr="000776FD" w:rsidRDefault="00E07350" w:rsidP="008A3BCD">
            <w:pPr>
              <w:pStyle w:val="Zawartotabeli"/>
              <w:rPr>
                <w:lang w:val="en-US"/>
              </w:rPr>
            </w:pPr>
            <w:r w:rsidRPr="000776FD">
              <w:rPr>
                <w:lang w:val="en-US"/>
              </w:rPr>
              <w:t xml:space="preserve">MACsec, 802.1X, RADIUS, TACACS+, ACL IPv4/IPv6/MAC, Port Security (w </w:t>
            </w:r>
            <w:proofErr w:type="spellStart"/>
            <w:r w:rsidRPr="000776FD">
              <w:rPr>
                <w:lang w:val="en-US"/>
              </w:rPr>
              <w:t>tym</w:t>
            </w:r>
            <w:proofErr w:type="spellEnd"/>
            <w:r w:rsidRPr="000776FD">
              <w:rPr>
                <w:lang w:val="en-US"/>
              </w:rPr>
              <w:t xml:space="preserve"> Sticky MAC), DHCP/DHCPv6 snooping, IP/IPv6 Source Guard, Dynamic ARP Inspection, Storm Control, Captive Portal, MAC binding.</w:t>
            </w:r>
          </w:p>
        </w:tc>
      </w:tr>
      <w:tr w:rsidR="00E07350" w14:paraId="291DFEB9" w14:textId="77777777" w:rsidTr="008A3BCD">
        <w:tc>
          <w:tcPr>
            <w:tcW w:w="1871" w:type="dxa"/>
            <w:vAlign w:val="center"/>
          </w:tcPr>
          <w:p w14:paraId="07355D97" w14:textId="77777777" w:rsidR="00E07350" w:rsidRDefault="00E07350" w:rsidP="008A3BCD">
            <w:pPr>
              <w:pStyle w:val="Zawartotabeli"/>
              <w:rPr>
                <w:b/>
              </w:rPr>
            </w:pPr>
            <w:r>
              <w:rPr>
                <w:b/>
              </w:rPr>
              <w:t>Gwarancja</w:t>
            </w:r>
          </w:p>
        </w:tc>
        <w:tc>
          <w:tcPr>
            <w:tcW w:w="7425" w:type="dxa"/>
            <w:vAlign w:val="center"/>
          </w:tcPr>
          <w:p w14:paraId="25542BB8" w14:textId="77777777" w:rsidR="00E07350" w:rsidRDefault="00E07350" w:rsidP="008A3BCD">
            <w:pPr>
              <w:pStyle w:val="Zawartotabeli"/>
            </w:pPr>
            <w:r>
              <w:t xml:space="preserve">Urządzenie z oficjalnego polskiego kanału dystrybucyjnego. Ograniczona wieczysta gwarancja producenta (do 5 lat po ogłoszeniu końca produkcji) w systemie </w:t>
            </w:r>
            <w:proofErr w:type="spellStart"/>
            <w:r>
              <w:t>door</w:t>
            </w:r>
            <w:proofErr w:type="spellEnd"/>
            <w:r>
              <w:t>-to-</w:t>
            </w:r>
            <w:proofErr w:type="spellStart"/>
            <w:r>
              <w:t>door</w:t>
            </w:r>
            <w:proofErr w:type="spellEnd"/>
            <w:r>
              <w:t>. Usługa szybkiej wymiany NBD (</w:t>
            </w:r>
            <w:proofErr w:type="spellStart"/>
            <w:r>
              <w:t>Next</w:t>
            </w:r>
            <w:proofErr w:type="spellEnd"/>
            <w:r>
              <w:t xml:space="preserve"> Business Day) w wypadku awarii przez 3 lata.</w:t>
            </w:r>
          </w:p>
        </w:tc>
      </w:tr>
    </w:tbl>
    <w:p w14:paraId="7EC1C09E" w14:textId="77777777" w:rsidR="00E07350" w:rsidRDefault="00E07350" w:rsidP="00E07350">
      <w:pPr>
        <w:jc w:val="both"/>
        <w:rPr>
          <w:rFonts w:ascii="Calibri" w:hAnsi="Calibri" w:cs="Calibri"/>
          <w:b/>
          <w:bCs/>
          <w:color w:val="2F5496" w:themeColor="accent1" w:themeShade="BF"/>
          <w:sz w:val="28"/>
          <w:szCs w:val="28"/>
        </w:rPr>
      </w:pPr>
      <w:r w:rsidRPr="000776FD">
        <w:rPr>
          <w:rFonts w:eastAsia="SimSun" w:cs="Calibri"/>
          <w:b/>
          <w:bCs/>
          <w:color w:val="2F5496" w:themeColor="accent1" w:themeShade="BF"/>
          <w:sz w:val="28"/>
          <w:szCs w:val="28"/>
          <w:lang w:eastAsia="zh-CN"/>
        </w:rPr>
        <w:t xml:space="preserve">Budowa Pasywnej Infrastruktury Sieciowej (LAN) oraz Instalacja Głównego Węzła Dystrybucyjnego RACK </w:t>
      </w:r>
    </w:p>
    <w:p w14:paraId="6A075D30" w14:textId="77777777" w:rsidR="00E07350" w:rsidRDefault="00E07350" w:rsidP="00E07350">
      <w:pPr>
        <w:pStyle w:val="Tekstpodstawowy"/>
        <w:jc w:val="both"/>
        <w:rPr>
          <w:rFonts w:ascii="Calibri" w:hAnsi="Calibri" w:cs="Calibri"/>
        </w:rPr>
      </w:pPr>
      <w:r>
        <w:rPr>
          <w:rFonts w:cs="Calibri"/>
          <w:b/>
        </w:rPr>
        <w:t>1. Podstawa opracowania i wymagania ogólne</w:t>
      </w:r>
    </w:p>
    <w:p w14:paraId="378EFAF1" w14:textId="77777777" w:rsidR="00E07350" w:rsidRDefault="00E07350" w:rsidP="00E07350">
      <w:pPr>
        <w:pStyle w:val="Tekstpodstawowy"/>
        <w:jc w:val="both"/>
        <w:rPr>
          <w:rFonts w:ascii="Calibri" w:hAnsi="Calibri" w:cs="Calibri"/>
        </w:rPr>
      </w:pPr>
      <w:r>
        <w:rPr>
          <w:rFonts w:cs="Calibri"/>
        </w:rPr>
        <w:t>Przedmiotem zamówienia jest budowa okablowania strukturalnego sieci LAN wraz z dostawą i montażem szafy dystrybucyjno-serwerowej. Instalacja ma zapewnić komunikację dla stacji roboczych, drukarek, urządzeń serwerowych oraz innych elementów infrastruktury IT.</w:t>
      </w:r>
    </w:p>
    <w:p w14:paraId="033DB6BD" w14:textId="77777777" w:rsidR="00E07350" w:rsidRDefault="00E07350" w:rsidP="00E07350">
      <w:pPr>
        <w:pStyle w:val="Tekstpodstawowy"/>
        <w:jc w:val="both"/>
        <w:rPr>
          <w:rFonts w:ascii="Calibri" w:hAnsi="Calibri" w:cs="Calibri"/>
        </w:rPr>
      </w:pPr>
      <w:r>
        <w:rPr>
          <w:rFonts w:cs="Calibri"/>
        </w:rPr>
        <w:t>Okablowanie musi zostać wykonane zgodnie z obowiązującymi normami:</w:t>
      </w:r>
    </w:p>
    <w:p w14:paraId="71981333" w14:textId="77777777" w:rsidR="00E07350" w:rsidRDefault="00E07350" w:rsidP="005A615F">
      <w:pPr>
        <w:pStyle w:val="Tekstpodstawowy"/>
        <w:numPr>
          <w:ilvl w:val="0"/>
          <w:numId w:val="2"/>
        </w:numPr>
        <w:spacing w:after="0"/>
        <w:jc w:val="both"/>
        <w:rPr>
          <w:rFonts w:ascii="Calibri" w:hAnsi="Calibri" w:cs="Calibri"/>
        </w:rPr>
      </w:pPr>
      <w:bookmarkStart w:id="19" w:name="p-rc_4eda9ebe71ee0c4e-186"/>
      <w:bookmarkEnd w:id="19"/>
      <w:r>
        <w:rPr>
          <w:rFonts w:cs="Calibri"/>
        </w:rPr>
        <w:t xml:space="preserve">PN-EN 50173-1:2018-07, PN-EN 50173-2:2018-07 (Wymagania ogólne i budynki biurowe). </w:t>
      </w:r>
    </w:p>
    <w:p w14:paraId="7225819D" w14:textId="77777777" w:rsidR="00E07350" w:rsidRDefault="00E07350" w:rsidP="005A615F">
      <w:pPr>
        <w:pStyle w:val="Tekstpodstawowy"/>
        <w:numPr>
          <w:ilvl w:val="0"/>
          <w:numId w:val="2"/>
        </w:numPr>
        <w:spacing w:after="0"/>
        <w:jc w:val="both"/>
        <w:rPr>
          <w:rFonts w:ascii="Calibri" w:hAnsi="Calibri" w:cs="Calibri"/>
        </w:rPr>
      </w:pPr>
      <w:bookmarkStart w:id="20" w:name="p-rc_4eda9ebe71ee0c4e-187"/>
      <w:bookmarkEnd w:id="20"/>
      <w:r>
        <w:rPr>
          <w:rFonts w:cs="Calibri"/>
        </w:rPr>
        <w:t xml:space="preserve">PN-EN 50174-1, 2, 3 (Planowanie i wykonawstwo instalacji). </w:t>
      </w:r>
    </w:p>
    <w:p w14:paraId="23EA5F25" w14:textId="77777777" w:rsidR="00E07350" w:rsidRPr="000776FD" w:rsidRDefault="00E07350" w:rsidP="005A615F">
      <w:pPr>
        <w:pStyle w:val="Tekstpodstawowy"/>
        <w:numPr>
          <w:ilvl w:val="0"/>
          <w:numId w:val="2"/>
        </w:numPr>
        <w:spacing w:after="0"/>
        <w:jc w:val="both"/>
        <w:rPr>
          <w:rFonts w:ascii="Calibri" w:hAnsi="Calibri" w:cs="Calibri"/>
          <w:lang w:val="en-US"/>
        </w:rPr>
      </w:pPr>
      <w:bookmarkStart w:id="21" w:name="p-rc_4eda9ebe71ee0c4e-188"/>
      <w:bookmarkEnd w:id="21"/>
      <w:r w:rsidRPr="000776FD">
        <w:rPr>
          <w:rFonts w:cs="Calibri"/>
          <w:lang w:val="en-US"/>
        </w:rPr>
        <w:t xml:space="preserve">IEEE P802.3bt-2018 (Standard </w:t>
      </w:r>
      <w:proofErr w:type="spellStart"/>
      <w:r w:rsidRPr="000776FD">
        <w:rPr>
          <w:rFonts w:cs="Calibri"/>
          <w:lang w:val="en-US"/>
        </w:rPr>
        <w:t>dla</w:t>
      </w:r>
      <w:proofErr w:type="spellEnd"/>
      <w:r w:rsidRPr="000776FD">
        <w:rPr>
          <w:rFonts w:cs="Calibri"/>
          <w:lang w:val="en-US"/>
        </w:rPr>
        <w:t xml:space="preserve"> Power over Ethernet </w:t>
      </w:r>
      <w:proofErr w:type="spellStart"/>
      <w:r w:rsidRPr="000776FD">
        <w:rPr>
          <w:rFonts w:cs="Calibri"/>
          <w:lang w:val="en-US"/>
        </w:rPr>
        <w:t>Typ</w:t>
      </w:r>
      <w:proofErr w:type="spellEnd"/>
      <w:r w:rsidRPr="000776FD">
        <w:rPr>
          <w:rFonts w:cs="Calibri"/>
          <w:lang w:val="en-US"/>
        </w:rPr>
        <w:t xml:space="preserve"> 4, 4-pary PoE++). </w:t>
      </w:r>
    </w:p>
    <w:p w14:paraId="7150D2B3" w14:textId="77777777" w:rsidR="00E07350" w:rsidRDefault="00E07350" w:rsidP="00E07350">
      <w:pPr>
        <w:pStyle w:val="Tekstpodstawowy"/>
        <w:spacing w:after="0"/>
        <w:jc w:val="both"/>
        <w:rPr>
          <w:rFonts w:ascii="Calibri" w:hAnsi="Calibri" w:cs="Calibri"/>
        </w:rPr>
      </w:pPr>
      <w:bookmarkStart w:id="22" w:name="p-rc_4eda9ebe71ee0c4e-189"/>
      <w:bookmarkEnd w:id="22"/>
      <w:r>
        <w:rPr>
          <w:rFonts w:cs="Calibri"/>
          <w:b/>
        </w:rPr>
        <w:t>Wymóg nadrzędny:</w:t>
      </w:r>
      <w:r>
        <w:rPr>
          <w:rFonts w:cs="Calibri"/>
        </w:rPr>
        <w:t xml:space="preserve"> Wszystkie elementy pasywne okablowania (kable miedziane, moduły RJ45) muszą pochodzić od jednego producenta (dostawcy systemu okablowania) w celu zachowania spójności i uzyskania pełnej gwarancji systemowej.</w:t>
      </w:r>
    </w:p>
    <w:p w14:paraId="44B00913" w14:textId="77777777" w:rsidR="00E07350" w:rsidRDefault="00E07350" w:rsidP="00E07350">
      <w:pPr>
        <w:pStyle w:val="Tekstpodstawowy"/>
        <w:spacing w:after="0"/>
        <w:jc w:val="both"/>
        <w:rPr>
          <w:rFonts w:ascii="Calibri" w:hAnsi="Calibri" w:cs="Calibri"/>
        </w:rPr>
      </w:pPr>
    </w:p>
    <w:p w14:paraId="3058F50C" w14:textId="77777777" w:rsidR="00E07350" w:rsidRDefault="00E07350" w:rsidP="00E07350">
      <w:pPr>
        <w:pStyle w:val="Nagwek3"/>
        <w:jc w:val="both"/>
        <w:rPr>
          <w:rFonts w:ascii="Calibri" w:hAnsi="Calibri" w:cs="Calibri"/>
        </w:rPr>
      </w:pPr>
      <w:bookmarkStart w:id="23" w:name="_Toc233891145"/>
      <w:r>
        <w:rPr>
          <w:rFonts w:ascii="Calibri" w:hAnsi="Calibri" w:cs="Calibri"/>
        </w:rPr>
        <w:t>2. Wymagania dla szafy serwerowo - dystrybucyjnej (Węzeł LAN)</w:t>
      </w:r>
      <w:bookmarkEnd w:id="23"/>
    </w:p>
    <w:p w14:paraId="5FBD8A59" w14:textId="77777777" w:rsidR="00E07350" w:rsidRDefault="00E07350" w:rsidP="00E07350">
      <w:pPr>
        <w:pStyle w:val="Tekstpodstawowy"/>
        <w:jc w:val="both"/>
        <w:rPr>
          <w:rFonts w:ascii="Calibri" w:hAnsi="Calibri" w:cs="Calibri"/>
        </w:rPr>
      </w:pPr>
      <w:bookmarkStart w:id="24" w:name="_Hlk233888263"/>
      <w:r>
        <w:rPr>
          <w:rFonts w:cs="Calibri"/>
        </w:rPr>
        <w:t>Ze względu na konieczność instalacji serwerów oraz zasilacza UPS, Zamawiający wymaga dostawy szafy wolnostojącej o zwiększonej głębokości.</w:t>
      </w: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1872"/>
        <w:gridCol w:w="7766"/>
      </w:tblGrid>
      <w:tr w:rsidR="00E07350" w14:paraId="1CC5B989" w14:textId="77777777" w:rsidTr="008A3BCD">
        <w:trPr>
          <w:tblHeader/>
        </w:trPr>
        <w:tc>
          <w:tcPr>
            <w:tcW w:w="1872" w:type="dxa"/>
            <w:vAlign w:val="center"/>
          </w:tcPr>
          <w:p w14:paraId="057172FE"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Parametr / Cecha</w:t>
            </w:r>
          </w:p>
        </w:tc>
        <w:tc>
          <w:tcPr>
            <w:tcW w:w="7766" w:type="dxa"/>
            <w:vAlign w:val="center"/>
          </w:tcPr>
          <w:p w14:paraId="6C553B02"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Wymaganie brzegowe (minimalne / maksymalne)</w:t>
            </w:r>
          </w:p>
        </w:tc>
      </w:tr>
      <w:tr w:rsidR="00E07350" w14:paraId="72C23AA6" w14:textId="77777777" w:rsidTr="008A3BCD">
        <w:tc>
          <w:tcPr>
            <w:tcW w:w="1872" w:type="dxa"/>
            <w:vAlign w:val="center"/>
          </w:tcPr>
          <w:p w14:paraId="686B6F58"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Wysokość robocza</w:t>
            </w:r>
          </w:p>
        </w:tc>
        <w:tc>
          <w:tcPr>
            <w:tcW w:w="7766" w:type="dxa"/>
            <w:vAlign w:val="center"/>
          </w:tcPr>
          <w:p w14:paraId="7C9B741B"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Dokładnie 32U.</w:t>
            </w:r>
          </w:p>
        </w:tc>
      </w:tr>
      <w:tr w:rsidR="00E07350" w14:paraId="42914A37" w14:textId="77777777" w:rsidTr="008A3BCD">
        <w:tc>
          <w:tcPr>
            <w:tcW w:w="1872" w:type="dxa"/>
            <w:vAlign w:val="center"/>
          </w:tcPr>
          <w:p w14:paraId="2050E279"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Wymiary zewnętrzne</w:t>
            </w:r>
          </w:p>
        </w:tc>
        <w:tc>
          <w:tcPr>
            <w:tcW w:w="7766" w:type="dxa"/>
            <w:vAlign w:val="center"/>
          </w:tcPr>
          <w:p w14:paraId="5A0D12A6"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Szerokość: minimum 600 mm. Głębokość: minimum 1000 mm.</w:t>
            </w:r>
          </w:p>
        </w:tc>
      </w:tr>
      <w:tr w:rsidR="00E07350" w14:paraId="11E4D8C0" w14:textId="77777777" w:rsidTr="008A3BCD">
        <w:tc>
          <w:tcPr>
            <w:tcW w:w="1872" w:type="dxa"/>
            <w:vAlign w:val="center"/>
          </w:tcPr>
          <w:p w14:paraId="5AD8E6A3"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Konstrukcja ramy</w:t>
            </w:r>
          </w:p>
        </w:tc>
        <w:tc>
          <w:tcPr>
            <w:tcW w:w="7766" w:type="dxa"/>
            <w:vAlign w:val="center"/>
          </w:tcPr>
          <w:p w14:paraId="4E14E011"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Stalowa, nośność statyczna szafy minimum 800 kg. Szafa wyposażona w nóżki poziomujące oraz kółka transportowe.</w:t>
            </w:r>
          </w:p>
        </w:tc>
      </w:tr>
      <w:tr w:rsidR="00E07350" w14:paraId="082A8C60" w14:textId="77777777" w:rsidTr="008A3BCD">
        <w:tc>
          <w:tcPr>
            <w:tcW w:w="1872" w:type="dxa"/>
            <w:vAlign w:val="center"/>
          </w:tcPr>
          <w:p w14:paraId="135BF8CC"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Drzwi przednie</w:t>
            </w:r>
          </w:p>
        </w:tc>
        <w:tc>
          <w:tcPr>
            <w:tcW w:w="7766" w:type="dxa"/>
            <w:vAlign w:val="center"/>
          </w:tcPr>
          <w:p w14:paraId="4A6462AE"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Przeszklone (wyposażone w okno ze szkła hartowanego) LUB w pełni perforowane (tzw. "plaster miodu", stopień perforacji minimum 70%). Drzwi muszą być wyposażone w zamek jednopunktowy z klamką.</w:t>
            </w:r>
          </w:p>
        </w:tc>
      </w:tr>
      <w:tr w:rsidR="00E07350" w14:paraId="0E654541" w14:textId="77777777" w:rsidTr="008A3BCD">
        <w:tc>
          <w:tcPr>
            <w:tcW w:w="1872" w:type="dxa"/>
            <w:vAlign w:val="center"/>
          </w:tcPr>
          <w:p w14:paraId="6357E636"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lastRenderedPageBreak/>
              <w:t>Drzwi tylne</w:t>
            </w:r>
          </w:p>
        </w:tc>
        <w:tc>
          <w:tcPr>
            <w:tcW w:w="7766" w:type="dxa"/>
            <w:vAlign w:val="center"/>
          </w:tcPr>
          <w:p w14:paraId="3E278D5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Perforowane (w przypadku przednich drzwi perforowanych) lub pełne stalowe/perforowane (w przypadku przednich drzwi szklanych). Dopuszcza się drzwi jednoskrzydłowe lub dwuskrzydłowe, wyposażone w zamek.</w:t>
            </w:r>
          </w:p>
        </w:tc>
      </w:tr>
      <w:tr w:rsidR="00E07350" w14:paraId="2E37137C" w14:textId="77777777" w:rsidTr="008A3BCD">
        <w:tc>
          <w:tcPr>
            <w:tcW w:w="1872" w:type="dxa"/>
            <w:vAlign w:val="center"/>
          </w:tcPr>
          <w:p w14:paraId="5E1E868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Osłony boczne</w:t>
            </w:r>
          </w:p>
        </w:tc>
        <w:tc>
          <w:tcPr>
            <w:tcW w:w="7766" w:type="dxa"/>
            <w:vAlign w:val="center"/>
          </w:tcPr>
          <w:p w14:paraId="541B1665"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Pełne stalowe, zdejmowane, wyposażone w zamki jednopunktowe i/lub zatrzaski sprężynowe.</w:t>
            </w:r>
          </w:p>
        </w:tc>
      </w:tr>
      <w:tr w:rsidR="00E07350" w14:paraId="5956B3C7" w14:textId="77777777" w:rsidTr="008A3BCD">
        <w:tc>
          <w:tcPr>
            <w:tcW w:w="1872" w:type="dxa"/>
            <w:vAlign w:val="center"/>
          </w:tcPr>
          <w:p w14:paraId="11F33A04"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Wpusty kablowe</w:t>
            </w:r>
          </w:p>
        </w:tc>
        <w:tc>
          <w:tcPr>
            <w:tcW w:w="7766" w:type="dxa"/>
            <w:vAlign w:val="center"/>
          </w:tcPr>
          <w:p w14:paraId="3B05673F"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W panelu górnym (dachu) oraz w panelu dolnym (podłodze) wyposażone w szczotki osłaniające lub zaślepki.</w:t>
            </w:r>
          </w:p>
        </w:tc>
      </w:tr>
      <w:tr w:rsidR="00E07350" w14:paraId="7D65F308" w14:textId="77777777" w:rsidTr="008A3BCD">
        <w:tc>
          <w:tcPr>
            <w:tcW w:w="1872" w:type="dxa"/>
            <w:vAlign w:val="center"/>
          </w:tcPr>
          <w:p w14:paraId="6E3BB59A"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Wyposażenie dodatkowe w komplecie</w:t>
            </w:r>
          </w:p>
        </w:tc>
        <w:tc>
          <w:tcPr>
            <w:tcW w:w="7766" w:type="dxa"/>
            <w:vAlign w:val="center"/>
          </w:tcPr>
          <w:p w14:paraId="03B2CCC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4 pionowe szyny (profile) RACK, zestaw linek uziemiających dla drzwi i paneli bocznych, listwa zasilająca PDU (min. 8 gniazd). W przypadku szafy o szerokości min. 800 mm wymagane są dwa pionowe organizatory kabli; w przypadku szaf o szerokości 600 mm wymagane jest dostarczenie minimum dwóch poziomych organizatorów kabli (1U) ze szczelinami grzebieniowymi.</w:t>
            </w:r>
          </w:p>
        </w:tc>
      </w:tr>
      <w:bookmarkEnd w:id="24"/>
    </w:tbl>
    <w:p w14:paraId="4B2981D3" w14:textId="77777777" w:rsidR="00E07350" w:rsidRDefault="00E07350" w:rsidP="00E07350">
      <w:pPr>
        <w:pStyle w:val="Tekstpodstawowy"/>
        <w:jc w:val="both"/>
        <w:rPr>
          <w:rFonts w:ascii="Calibri" w:hAnsi="Calibri" w:cs="Calibri"/>
          <w:b/>
        </w:rPr>
      </w:pPr>
    </w:p>
    <w:p w14:paraId="126668AD" w14:textId="77777777" w:rsidR="00E07350" w:rsidRDefault="00E07350" w:rsidP="00E07350">
      <w:pPr>
        <w:pStyle w:val="Tekstpodstawowy"/>
        <w:jc w:val="both"/>
        <w:rPr>
          <w:rFonts w:ascii="Calibri" w:hAnsi="Calibri" w:cs="Calibri"/>
          <w:b/>
        </w:rPr>
      </w:pPr>
      <w:r>
        <w:rPr>
          <w:rFonts w:cs="Calibri"/>
          <w:b/>
        </w:rPr>
        <w:t>3. System okablowania strukturalnego (Trasy, Kable, Gniazda)</w:t>
      </w: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1783"/>
        <w:gridCol w:w="7855"/>
      </w:tblGrid>
      <w:tr w:rsidR="00E07350" w14:paraId="50218B0B" w14:textId="77777777" w:rsidTr="008A3BCD">
        <w:trPr>
          <w:tblHeader/>
        </w:trPr>
        <w:tc>
          <w:tcPr>
            <w:tcW w:w="1783" w:type="dxa"/>
            <w:vAlign w:val="center"/>
          </w:tcPr>
          <w:p w14:paraId="7DCA7356"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Element systemu</w:t>
            </w:r>
          </w:p>
        </w:tc>
        <w:tc>
          <w:tcPr>
            <w:tcW w:w="7855" w:type="dxa"/>
            <w:vAlign w:val="center"/>
          </w:tcPr>
          <w:p w14:paraId="5AB796D0"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Wymaganie brzegowe i charakterystyka</w:t>
            </w:r>
          </w:p>
        </w:tc>
      </w:tr>
      <w:tr w:rsidR="00E07350" w14:paraId="07CA394C" w14:textId="77777777" w:rsidTr="008A3BCD">
        <w:tc>
          <w:tcPr>
            <w:tcW w:w="1783" w:type="dxa"/>
            <w:vAlign w:val="center"/>
          </w:tcPr>
          <w:p w14:paraId="31E00AE6"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Kabel instalacyjny poziomy (Skrętka)</w:t>
            </w:r>
          </w:p>
        </w:tc>
        <w:tc>
          <w:tcPr>
            <w:tcW w:w="7855" w:type="dxa"/>
            <w:vAlign w:val="center"/>
          </w:tcPr>
          <w:p w14:paraId="7B0EF497" w14:textId="77777777" w:rsidR="00E07350" w:rsidRDefault="00E07350" w:rsidP="008A3BCD">
            <w:pPr>
              <w:pStyle w:val="Zawartotabeli"/>
              <w:widowControl/>
              <w:spacing w:line="276" w:lineRule="auto"/>
              <w:jc w:val="both"/>
              <w:rPr>
                <w:rFonts w:ascii="Calibri" w:hAnsi="Calibri" w:cs="Calibri"/>
              </w:rPr>
            </w:pPr>
            <w:bookmarkStart w:id="25" w:name="p-rc_4eda9ebe71ee0c4e-198"/>
            <w:bookmarkEnd w:id="25"/>
            <w:r>
              <w:rPr>
                <w:rFonts w:eastAsia="SimSun" w:cs="Calibri"/>
                <w:sz w:val="20"/>
                <w:szCs w:val="20"/>
                <w:lang w:eastAsia="zh-CN" w:bidi="hi-IN"/>
              </w:rPr>
              <w:t xml:space="preserve">Kabel symetryczny miedziany w kategorii </w:t>
            </w:r>
            <w:r>
              <w:rPr>
                <w:rFonts w:eastAsia="SimSun" w:cs="Calibri"/>
                <w:b/>
                <w:sz w:val="20"/>
                <w:szCs w:val="20"/>
                <w:lang w:eastAsia="zh-CN" w:bidi="hi-IN"/>
              </w:rPr>
              <w:t>6A (Klasa EA)</w:t>
            </w:r>
            <w:r>
              <w:rPr>
                <w:rFonts w:eastAsia="SimSun" w:cs="Calibri"/>
                <w:sz w:val="20"/>
                <w:szCs w:val="20"/>
                <w:lang w:eastAsia="zh-CN" w:bidi="hi-IN"/>
              </w:rPr>
              <w:t xml:space="preserve">, o paśmie pracy minimum 500 MHz. Konstrukcja </w:t>
            </w:r>
            <w:r>
              <w:rPr>
                <w:rFonts w:eastAsia="SimSun" w:cs="Calibri"/>
                <w:b/>
                <w:sz w:val="20"/>
                <w:szCs w:val="20"/>
                <w:lang w:eastAsia="zh-CN" w:bidi="hi-IN"/>
              </w:rPr>
              <w:t>S/FTP</w:t>
            </w:r>
            <w:r>
              <w:rPr>
                <w:rFonts w:eastAsia="SimSun" w:cs="Calibri"/>
                <w:sz w:val="20"/>
                <w:szCs w:val="20"/>
                <w:lang w:eastAsia="zh-CN" w:bidi="hi-IN"/>
              </w:rPr>
              <w:t xml:space="preserve"> lub </w:t>
            </w:r>
            <w:r>
              <w:rPr>
                <w:rFonts w:eastAsia="SimSun" w:cs="Calibri"/>
                <w:b/>
                <w:sz w:val="20"/>
                <w:szCs w:val="20"/>
                <w:lang w:eastAsia="zh-CN" w:bidi="hi-IN"/>
              </w:rPr>
              <w:t>F/FTP</w:t>
            </w:r>
            <w:r>
              <w:rPr>
                <w:rFonts w:eastAsia="SimSun" w:cs="Calibri"/>
                <w:sz w:val="20"/>
                <w:szCs w:val="20"/>
                <w:lang w:eastAsia="zh-CN" w:bidi="hi-IN"/>
              </w:rPr>
              <w:t xml:space="preserve"> (indywidualnie ekranowane pary w celu redukcji oddziaływań + wspólny ekran w celu redukcji zakłóceń z zewnątrz). Średnica żyły 23 AWG. Powłoka zewnętrzna </w:t>
            </w:r>
            <w:proofErr w:type="spellStart"/>
            <w:r>
              <w:rPr>
                <w:rFonts w:eastAsia="SimSun" w:cs="Calibri"/>
                <w:sz w:val="20"/>
                <w:szCs w:val="20"/>
                <w:lang w:eastAsia="zh-CN" w:bidi="hi-IN"/>
              </w:rPr>
              <w:t>bezhalogenowa</w:t>
            </w:r>
            <w:proofErr w:type="spellEnd"/>
            <w:r>
              <w:rPr>
                <w:rFonts w:eastAsia="SimSun" w:cs="Calibri"/>
                <w:sz w:val="20"/>
                <w:szCs w:val="20"/>
                <w:lang w:eastAsia="zh-CN" w:bidi="hi-IN"/>
              </w:rPr>
              <w:t xml:space="preserve"> i nierozprzestrzeniająca płomienia </w:t>
            </w:r>
            <w:r>
              <w:rPr>
                <w:rFonts w:eastAsia="SimSun" w:cs="Calibri"/>
                <w:b/>
                <w:sz w:val="20"/>
                <w:szCs w:val="20"/>
                <w:lang w:eastAsia="zh-CN" w:bidi="hi-IN"/>
              </w:rPr>
              <w:t>LSZH</w:t>
            </w:r>
            <w:r>
              <w:rPr>
                <w:rFonts w:eastAsia="SimSun" w:cs="Calibri"/>
                <w:sz w:val="20"/>
                <w:szCs w:val="20"/>
                <w:lang w:eastAsia="zh-CN" w:bidi="hi-IN"/>
              </w:rPr>
              <w:t xml:space="preserve">. Klasa reakcji na ogień: </w:t>
            </w:r>
            <w:proofErr w:type="spellStart"/>
            <w:r>
              <w:rPr>
                <w:rFonts w:eastAsia="SimSun" w:cs="Calibri"/>
                <w:sz w:val="20"/>
                <w:szCs w:val="20"/>
                <w:lang w:eastAsia="zh-CN" w:bidi="hi-IN"/>
              </w:rPr>
              <w:t>Euroklasa</w:t>
            </w:r>
            <w:proofErr w:type="spellEnd"/>
            <w:r>
              <w:rPr>
                <w:rFonts w:eastAsia="SimSun" w:cs="Calibri"/>
                <w:sz w:val="20"/>
                <w:szCs w:val="20"/>
                <w:lang w:eastAsia="zh-CN" w:bidi="hi-IN"/>
              </w:rPr>
              <w:t xml:space="preserve"> </w:t>
            </w:r>
            <w:r>
              <w:rPr>
                <w:rFonts w:eastAsia="SimSun" w:cs="Calibri"/>
                <w:b/>
                <w:sz w:val="20"/>
                <w:szCs w:val="20"/>
                <w:lang w:eastAsia="zh-CN" w:bidi="hi-IN"/>
              </w:rPr>
              <w:t>B2ca-s1a,d1,a1</w:t>
            </w:r>
            <w:r>
              <w:rPr>
                <w:rFonts w:eastAsia="SimSun" w:cs="Calibri"/>
                <w:sz w:val="20"/>
                <w:szCs w:val="20"/>
                <w:lang w:eastAsia="zh-CN" w:bidi="hi-IN"/>
              </w:rPr>
              <w:t xml:space="preserve">. </w:t>
            </w:r>
          </w:p>
        </w:tc>
      </w:tr>
      <w:tr w:rsidR="00E07350" w14:paraId="7930F0FD" w14:textId="77777777" w:rsidTr="008A3BCD">
        <w:tc>
          <w:tcPr>
            <w:tcW w:w="1783" w:type="dxa"/>
            <w:vAlign w:val="center"/>
          </w:tcPr>
          <w:p w14:paraId="7404D69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Moduły gniazd końcowych (</w:t>
            </w:r>
            <w:proofErr w:type="spellStart"/>
            <w:r>
              <w:rPr>
                <w:rFonts w:eastAsia="SimSun" w:cs="Calibri"/>
                <w:b/>
                <w:sz w:val="20"/>
                <w:szCs w:val="20"/>
                <w:lang w:eastAsia="zh-CN" w:bidi="hi-IN"/>
              </w:rPr>
              <w:t>Keystone</w:t>
            </w:r>
            <w:proofErr w:type="spellEnd"/>
            <w:r>
              <w:rPr>
                <w:rFonts w:eastAsia="SimSun" w:cs="Calibri"/>
                <w:b/>
                <w:sz w:val="20"/>
                <w:szCs w:val="20"/>
                <w:lang w:eastAsia="zh-CN" w:bidi="hi-IN"/>
              </w:rPr>
              <w:t>)</w:t>
            </w:r>
          </w:p>
        </w:tc>
        <w:tc>
          <w:tcPr>
            <w:tcW w:w="7855" w:type="dxa"/>
            <w:vAlign w:val="center"/>
          </w:tcPr>
          <w:p w14:paraId="78A8A78E" w14:textId="77777777" w:rsidR="00E07350" w:rsidRDefault="00E07350" w:rsidP="008A3BCD">
            <w:pPr>
              <w:pStyle w:val="Zawartotabeli"/>
              <w:widowControl/>
              <w:spacing w:line="276" w:lineRule="auto"/>
              <w:jc w:val="both"/>
              <w:rPr>
                <w:rFonts w:ascii="Calibri" w:hAnsi="Calibri" w:cs="Calibri"/>
              </w:rPr>
            </w:pPr>
            <w:bookmarkStart w:id="26" w:name="p-rc_4eda9ebe71ee0c4e-199"/>
            <w:bookmarkEnd w:id="26"/>
            <w:r>
              <w:rPr>
                <w:rFonts w:eastAsia="SimSun" w:cs="Calibri"/>
                <w:sz w:val="20"/>
                <w:szCs w:val="20"/>
                <w:lang w:eastAsia="zh-CN" w:bidi="hi-IN"/>
              </w:rPr>
              <w:t xml:space="preserve">Moduły ekranowane RJ45 kat. 6A , w pełni metalowe (odlew ciśnieniowy). Konstrukcja dwuelementowa z automatycznym zaciskiem ekranu po całym obwodzie (360 stopni), minimalizująca ryzyko uszkodzenia żył i </w:t>
            </w:r>
            <w:proofErr w:type="spellStart"/>
            <w:r>
              <w:rPr>
                <w:rFonts w:eastAsia="SimSun" w:cs="Calibri"/>
                <w:sz w:val="20"/>
                <w:szCs w:val="20"/>
                <w:lang w:eastAsia="zh-CN" w:bidi="hi-IN"/>
              </w:rPr>
              <w:t>rozplotu</w:t>
            </w:r>
            <w:proofErr w:type="spellEnd"/>
            <w:r>
              <w:rPr>
                <w:rFonts w:eastAsia="SimSun" w:cs="Calibri"/>
                <w:sz w:val="20"/>
                <w:szCs w:val="20"/>
                <w:lang w:eastAsia="zh-CN" w:bidi="hi-IN"/>
              </w:rPr>
              <w:t xml:space="preserve"> (max </w:t>
            </w:r>
            <w:proofErr w:type="spellStart"/>
            <w:r>
              <w:rPr>
                <w:rFonts w:eastAsia="SimSun" w:cs="Calibri"/>
                <w:sz w:val="20"/>
                <w:szCs w:val="20"/>
                <w:lang w:eastAsia="zh-CN" w:bidi="hi-IN"/>
              </w:rPr>
              <w:t>rozplot</w:t>
            </w:r>
            <w:proofErr w:type="spellEnd"/>
            <w:r>
              <w:rPr>
                <w:rFonts w:eastAsia="SimSun" w:cs="Calibri"/>
                <w:sz w:val="20"/>
                <w:szCs w:val="20"/>
                <w:lang w:eastAsia="zh-CN" w:bidi="hi-IN"/>
              </w:rPr>
              <w:t xml:space="preserve"> par 6 mm). Montaż na kablu realizowany za pomocą dedykowanego narzędzia producenta zapewniającego powtarzalność zaciśnięcia. Wytrzymałość min. 750 cykli połączeniowych. Pełne wsparcie dla </w:t>
            </w:r>
            <w:proofErr w:type="spellStart"/>
            <w:r>
              <w:rPr>
                <w:rFonts w:eastAsia="SimSun" w:cs="Calibri"/>
                <w:sz w:val="20"/>
                <w:szCs w:val="20"/>
                <w:lang w:eastAsia="zh-CN" w:bidi="hi-IN"/>
              </w:rPr>
              <w:t>PoE</w:t>
            </w:r>
            <w:proofErr w:type="spellEnd"/>
            <w:r>
              <w:rPr>
                <w:rFonts w:eastAsia="SimSun" w:cs="Calibri"/>
                <w:sz w:val="20"/>
                <w:szCs w:val="20"/>
                <w:lang w:eastAsia="zh-CN" w:bidi="hi-IN"/>
              </w:rPr>
              <w:t xml:space="preserve">++ (IEEE 802.3bt-2018). </w:t>
            </w:r>
          </w:p>
        </w:tc>
      </w:tr>
      <w:tr w:rsidR="00E07350" w14:paraId="256F8E71" w14:textId="77777777" w:rsidTr="008A3BCD">
        <w:tc>
          <w:tcPr>
            <w:tcW w:w="1783" w:type="dxa"/>
            <w:vAlign w:val="center"/>
          </w:tcPr>
          <w:p w14:paraId="659A043B"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Panele krosowe (</w:t>
            </w:r>
            <w:proofErr w:type="spellStart"/>
            <w:r>
              <w:rPr>
                <w:rFonts w:eastAsia="SimSun" w:cs="Calibri"/>
                <w:b/>
                <w:sz w:val="20"/>
                <w:szCs w:val="20"/>
                <w:lang w:eastAsia="zh-CN" w:bidi="hi-IN"/>
              </w:rPr>
              <w:t>Patch</w:t>
            </w:r>
            <w:proofErr w:type="spellEnd"/>
            <w:r>
              <w:rPr>
                <w:rFonts w:eastAsia="SimSun" w:cs="Calibri"/>
                <w:b/>
                <w:sz w:val="20"/>
                <w:szCs w:val="20"/>
                <w:lang w:eastAsia="zh-CN" w:bidi="hi-IN"/>
              </w:rPr>
              <w:t xml:space="preserve"> panele) w szafie 32U</w:t>
            </w:r>
          </w:p>
        </w:tc>
        <w:tc>
          <w:tcPr>
            <w:tcW w:w="7855" w:type="dxa"/>
            <w:vAlign w:val="center"/>
          </w:tcPr>
          <w:p w14:paraId="60A1420B" w14:textId="77777777" w:rsidR="00E07350" w:rsidRDefault="00E07350" w:rsidP="008A3BCD">
            <w:pPr>
              <w:pStyle w:val="Zawartotabeli"/>
              <w:widowControl/>
              <w:spacing w:line="276" w:lineRule="auto"/>
              <w:jc w:val="both"/>
              <w:rPr>
                <w:rFonts w:ascii="Calibri" w:hAnsi="Calibri" w:cs="Calibri"/>
              </w:rPr>
            </w:pPr>
            <w:bookmarkStart w:id="27" w:name="p-rc_4eda9ebe71ee0c4e-200"/>
            <w:bookmarkEnd w:id="27"/>
            <w:r>
              <w:rPr>
                <w:rFonts w:eastAsia="SimSun" w:cs="Calibri"/>
                <w:sz w:val="20"/>
                <w:szCs w:val="20"/>
                <w:lang w:eastAsia="zh-CN" w:bidi="hi-IN"/>
              </w:rPr>
              <w:t xml:space="preserve">Puste (modułowe) panele krosowe RACK 19" o wysokości 1U, pozwalające na montaż do 24 modułów ekranowanych RJ45 kat. 6A. Panel musi posiadać z tyłu zintegrowaną półkę nośną/uchwyt do podtrzymywania i </w:t>
            </w:r>
            <w:proofErr w:type="spellStart"/>
            <w:r>
              <w:rPr>
                <w:rFonts w:eastAsia="SimSun" w:cs="Calibri"/>
                <w:sz w:val="20"/>
                <w:szCs w:val="20"/>
                <w:lang w:eastAsia="zh-CN" w:bidi="hi-IN"/>
              </w:rPr>
              <w:t>opaskowania</w:t>
            </w:r>
            <w:proofErr w:type="spellEnd"/>
            <w:r>
              <w:rPr>
                <w:rFonts w:eastAsia="SimSun" w:cs="Calibri"/>
                <w:sz w:val="20"/>
                <w:szCs w:val="20"/>
                <w:lang w:eastAsia="zh-CN" w:bidi="hi-IN"/>
              </w:rPr>
              <w:t xml:space="preserve"> kabli w celu odciążenia mechanicznego złącz. </w:t>
            </w:r>
          </w:p>
        </w:tc>
      </w:tr>
      <w:tr w:rsidR="00E07350" w14:paraId="26E5F48B" w14:textId="77777777" w:rsidTr="008A3BCD">
        <w:tc>
          <w:tcPr>
            <w:tcW w:w="1783" w:type="dxa"/>
            <w:vAlign w:val="center"/>
          </w:tcPr>
          <w:p w14:paraId="43B854D9"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Kable krosowe (</w:t>
            </w:r>
            <w:proofErr w:type="spellStart"/>
            <w:r>
              <w:rPr>
                <w:rFonts w:eastAsia="SimSun" w:cs="Calibri"/>
                <w:b/>
                <w:sz w:val="20"/>
                <w:szCs w:val="20"/>
                <w:lang w:eastAsia="zh-CN" w:bidi="hi-IN"/>
              </w:rPr>
              <w:t>Patchcordy</w:t>
            </w:r>
            <w:proofErr w:type="spellEnd"/>
            <w:r>
              <w:rPr>
                <w:rFonts w:eastAsia="SimSun" w:cs="Calibri"/>
                <w:b/>
                <w:sz w:val="20"/>
                <w:szCs w:val="20"/>
                <w:lang w:eastAsia="zh-CN" w:bidi="hi-IN"/>
              </w:rPr>
              <w:t>)</w:t>
            </w:r>
          </w:p>
        </w:tc>
        <w:tc>
          <w:tcPr>
            <w:tcW w:w="7855" w:type="dxa"/>
            <w:vAlign w:val="center"/>
          </w:tcPr>
          <w:p w14:paraId="119BF3D5" w14:textId="77777777" w:rsidR="00E07350" w:rsidRDefault="00E07350" w:rsidP="008A3BCD">
            <w:pPr>
              <w:pStyle w:val="Zawartotabeli"/>
              <w:widowControl/>
              <w:spacing w:line="276" w:lineRule="auto"/>
              <w:jc w:val="both"/>
              <w:rPr>
                <w:rFonts w:ascii="Calibri" w:hAnsi="Calibri" w:cs="Calibri"/>
              </w:rPr>
            </w:pPr>
            <w:bookmarkStart w:id="28" w:name="p-rc_4eda9ebe71ee0c4e-201"/>
            <w:bookmarkEnd w:id="28"/>
            <w:r>
              <w:rPr>
                <w:rFonts w:eastAsia="SimSun" w:cs="Calibri"/>
                <w:sz w:val="20"/>
                <w:szCs w:val="20"/>
                <w:lang w:eastAsia="zh-CN" w:bidi="hi-IN"/>
              </w:rPr>
              <w:t xml:space="preserve">Fabrycznie wykonane, zalewane i testowane, w standardzie kat. 6A. Konstrukcja ekranowana w powłoce LSZH. Wyposażone w osłonę złącza zapobiegającą wyłamywaniu klipsa zatrzaskowego. Wymagane dostarczenie odpowiedniej liczby kabli dla stacji roboczych i </w:t>
            </w:r>
            <w:proofErr w:type="spellStart"/>
            <w:r>
              <w:rPr>
                <w:rFonts w:eastAsia="SimSun" w:cs="Calibri"/>
                <w:sz w:val="20"/>
                <w:szCs w:val="20"/>
                <w:lang w:eastAsia="zh-CN" w:bidi="hi-IN"/>
              </w:rPr>
              <w:t>krosowania</w:t>
            </w:r>
            <w:proofErr w:type="spellEnd"/>
            <w:r>
              <w:rPr>
                <w:rFonts w:eastAsia="SimSun" w:cs="Calibri"/>
                <w:sz w:val="20"/>
                <w:szCs w:val="20"/>
                <w:lang w:eastAsia="zh-CN" w:bidi="hi-IN"/>
              </w:rPr>
              <w:t xml:space="preserve"> w szafie. </w:t>
            </w:r>
          </w:p>
        </w:tc>
      </w:tr>
      <w:tr w:rsidR="00E07350" w14:paraId="722C389E" w14:textId="77777777" w:rsidTr="008A3BCD">
        <w:tc>
          <w:tcPr>
            <w:tcW w:w="1783" w:type="dxa"/>
            <w:vAlign w:val="center"/>
          </w:tcPr>
          <w:p w14:paraId="5EE33AE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Gniazda abonenckie i ramki</w:t>
            </w:r>
          </w:p>
        </w:tc>
        <w:tc>
          <w:tcPr>
            <w:tcW w:w="7855" w:type="dxa"/>
            <w:vAlign w:val="center"/>
          </w:tcPr>
          <w:p w14:paraId="4E56C764" w14:textId="77777777" w:rsidR="00E07350" w:rsidRDefault="00E07350" w:rsidP="008A3BCD">
            <w:pPr>
              <w:pStyle w:val="Zawartotabeli"/>
              <w:widowControl/>
              <w:spacing w:line="276" w:lineRule="auto"/>
              <w:jc w:val="both"/>
              <w:rPr>
                <w:rFonts w:ascii="Calibri" w:hAnsi="Calibri" w:cs="Calibri"/>
              </w:rPr>
            </w:pPr>
            <w:bookmarkStart w:id="29" w:name="p-rc_4eda9ebe71ee0c4e-202"/>
            <w:bookmarkEnd w:id="29"/>
            <w:r>
              <w:rPr>
                <w:rFonts w:eastAsia="SimSun" w:cs="Calibri"/>
                <w:sz w:val="20"/>
                <w:szCs w:val="20"/>
                <w:lang w:eastAsia="zh-CN" w:bidi="hi-IN"/>
              </w:rPr>
              <w:t xml:space="preserve">Punkty logiczne (PL) montowane natynkowo, podtynkowo lub w sufitach podwieszanych w standardzie 45x45 mm. Wyposażone w przesłony </w:t>
            </w:r>
            <w:proofErr w:type="spellStart"/>
            <w:r>
              <w:rPr>
                <w:rFonts w:eastAsia="SimSun" w:cs="Calibri"/>
                <w:sz w:val="20"/>
                <w:szCs w:val="20"/>
                <w:lang w:eastAsia="zh-CN" w:bidi="hi-IN"/>
              </w:rPr>
              <w:t>przeciwkurzowe</w:t>
            </w:r>
            <w:proofErr w:type="spellEnd"/>
            <w:r>
              <w:rPr>
                <w:rFonts w:eastAsia="SimSun" w:cs="Calibri"/>
                <w:sz w:val="20"/>
                <w:szCs w:val="20"/>
                <w:lang w:eastAsia="zh-CN" w:bidi="hi-IN"/>
              </w:rPr>
              <w:t xml:space="preserve"> oraz przezroczyste okienka z szyldem do opisu portów. Możliwość dołożenia kolorowych ramek identyfikacyjnych na czoło modułu. </w:t>
            </w:r>
          </w:p>
        </w:tc>
      </w:tr>
    </w:tbl>
    <w:p w14:paraId="2584F7D1" w14:textId="77777777" w:rsidR="00E07350" w:rsidRDefault="00E07350" w:rsidP="00E07350">
      <w:pPr>
        <w:pStyle w:val="Tekstpodstawowy"/>
        <w:jc w:val="both"/>
        <w:rPr>
          <w:rFonts w:ascii="Calibri" w:hAnsi="Calibri" w:cs="Calibri"/>
          <w:b/>
        </w:rPr>
      </w:pPr>
    </w:p>
    <w:p w14:paraId="7923CE7C" w14:textId="77777777" w:rsidR="00E07350" w:rsidRDefault="00E07350" w:rsidP="00E07350">
      <w:pPr>
        <w:pStyle w:val="Tekstpodstawowy"/>
        <w:jc w:val="both"/>
        <w:rPr>
          <w:rFonts w:ascii="Calibri" w:hAnsi="Calibri" w:cs="Calibri"/>
          <w:b/>
        </w:rPr>
      </w:pPr>
      <w:r>
        <w:rPr>
          <w:rFonts w:cs="Calibri"/>
          <w:b/>
        </w:rPr>
        <w:t>4. System pasywny, trasy kablowe, gwarancja</w:t>
      </w:r>
    </w:p>
    <w:p w14:paraId="6DB568C6" w14:textId="77777777" w:rsidR="00E07350" w:rsidRDefault="00E07350" w:rsidP="005A615F">
      <w:pPr>
        <w:pStyle w:val="Tekstpodstawowy"/>
        <w:numPr>
          <w:ilvl w:val="0"/>
          <w:numId w:val="3"/>
        </w:numPr>
        <w:spacing w:after="0"/>
        <w:jc w:val="both"/>
        <w:rPr>
          <w:rFonts w:ascii="Calibri" w:hAnsi="Calibri" w:cs="Calibri"/>
        </w:rPr>
      </w:pPr>
      <w:bookmarkStart w:id="30" w:name="p-rc_4eda9ebe71ee0c4e-203"/>
      <w:bookmarkEnd w:id="30"/>
      <w:r>
        <w:rPr>
          <w:rFonts w:cs="Calibri"/>
        </w:rPr>
        <w:lastRenderedPageBreak/>
        <w:t xml:space="preserve">Budowa tras kablowych ma zapewniać łatwe, bezkolizyjne i bezpieczne prowadzenie ekranowanych kabli Kat. 6A, uwzględniając ich minimalny promień gięcia wskazany przez producenta. </w:t>
      </w:r>
    </w:p>
    <w:p w14:paraId="63816C56" w14:textId="77777777" w:rsidR="00E07350" w:rsidRDefault="00E07350" w:rsidP="005A615F">
      <w:pPr>
        <w:pStyle w:val="Tekstpodstawowy"/>
        <w:numPr>
          <w:ilvl w:val="0"/>
          <w:numId w:val="3"/>
        </w:numPr>
        <w:jc w:val="both"/>
        <w:rPr>
          <w:rFonts w:ascii="Calibri" w:hAnsi="Calibri" w:cs="Calibri"/>
        </w:rPr>
      </w:pPr>
      <w:r>
        <w:rPr>
          <w:rFonts w:cs="Calibri"/>
        </w:rPr>
        <w:t>Gdzie konieczne prowadzenie kabli należy realizować w korytach siatkowych (powyżej sufitów podwieszanych) oraz w estetycznych kanałach i listwach instalacyjnych PCV (w obszarach biurowych).</w:t>
      </w:r>
    </w:p>
    <w:p w14:paraId="77261B8C" w14:textId="77777777" w:rsidR="00E07350" w:rsidRDefault="00E07350" w:rsidP="005A615F">
      <w:pPr>
        <w:pStyle w:val="Tekstpodstawowy"/>
        <w:numPr>
          <w:ilvl w:val="0"/>
          <w:numId w:val="3"/>
        </w:numPr>
        <w:spacing w:after="0"/>
        <w:jc w:val="both"/>
        <w:rPr>
          <w:rFonts w:ascii="Calibri" w:hAnsi="Calibri" w:cs="Calibri"/>
        </w:rPr>
      </w:pPr>
      <w:bookmarkStart w:id="31" w:name="p-rc_4eda9ebe71ee0c4e-204"/>
      <w:bookmarkEnd w:id="31"/>
      <w:r>
        <w:rPr>
          <w:rFonts w:cs="Calibri"/>
        </w:rPr>
        <w:t xml:space="preserve">Bezwzględnie należy zachować separację kabli teleinformatycznych od elektrycznych kabli zasilających (minimalny odstęp to 1 cm przy krzyżowaniu się prostopadłym oraz prowadzenie w oddzielnych, separowanych komorach listew naściennych). </w:t>
      </w:r>
    </w:p>
    <w:p w14:paraId="0BFBB0D0" w14:textId="77777777" w:rsidR="00E07350" w:rsidRDefault="00E07350" w:rsidP="005A615F">
      <w:pPr>
        <w:pStyle w:val="Tekstpodstawowy"/>
        <w:numPr>
          <w:ilvl w:val="0"/>
          <w:numId w:val="3"/>
        </w:numPr>
        <w:spacing w:after="0"/>
        <w:jc w:val="both"/>
        <w:rPr>
          <w:rFonts w:ascii="Calibri" w:hAnsi="Calibri" w:cs="Calibri"/>
        </w:rPr>
      </w:pPr>
      <w:r>
        <w:rPr>
          <w:rFonts w:cs="Calibri"/>
        </w:rPr>
        <w:t xml:space="preserve">Na zainstalowany system pasywny Wykonawca udziela Zamawiającemu gwarancji na okres </w:t>
      </w:r>
      <w:r>
        <w:rPr>
          <w:rFonts w:cs="Calibri"/>
          <w:b/>
        </w:rPr>
        <w:t>minimum 25 lat</w:t>
      </w:r>
      <w:r>
        <w:rPr>
          <w:rFonts w:cs="Calibri"/>
        </w:rPr>
        <w:t xml:space="preserve"> </w:t>
      </w:r>
    </w:p>
    <w:p w14:paraId="51BAE537" w14:textId="77777777" w:rsidR="00E07350" w:rsidRDefault="00E07350" w:rsidP="00E07350">
      <w:pPr>
        <w:pStyle w:val="Tekstpodstawowy"/>
        <w:spacing w:after="0"/>
        <w:ind w:left="426"/>
        <w:jc w:val="both"/>
        <w:rPr>
          <w:rFonts w:ascii="Calibri" w:hAnsi="Calibri" w:cs="Calibri"/>
        </w:rPr>
      </w:pPr>
    </w:p>
    <w:p w14:paraId="09F85E07" w14:textId="77777777" w:rsidR="00E07350" w:rsidRDefault="00E07350" w:rsidP="00E07350">
      <w:pPr>
        <w:jc w:val="both"/>
        <w:rPr>
          <w:rFonts w:ascii="Calibri" w:eastAsiaTheme="majorEastAsia" w:hAnsi="Calibri" w:cs="Calibri"/>
          <w:b/>
          <w:vanish/>
          <w:sz w:val="26"/>
          <w:szCs w:val="26"/>
        </w:rPr>
      </w:pPr>
      <w:r>
        <w:rPr>
          <w:rFonts w:eastAsiaTheme="majorEastAsia" w:cs="Calibri"/>
          <w:b/>
          <w:vanish/>
          <w:sz w:val="26"/>
          <w:szCs w:val="26"/>
        </w:rPr>
        <w:t xml:space="preserve">4.1 </w:t>
      </w:r>
    </w:p>
    <w:p w14:paraId="183BED5D" w14:textId="77777777" w:rsidR="00E07350" w:rsidRDefault="00E07350" w:rsidP="00E07350">
      <w:pPr>
        <w:pStyle w:val="Nagwek3"/>
        <w:jc w:val="both"/>
        <w:rPr>
          <w:rFonts w:ascii="Calibri" w:hAnsi="Calibri" w:cs="Calibri"/>
          <w:sz w:val="22"/>
          <w:szCs w:val="22"/>
        </w:rPr>
      </w:pPr>
      <w:bookmarkStart w:id="32" w:name="_Toc185498832"/>
      <w:bookmarkStart w:id="33" w:name="_Toc156479522"/>
      <w:bookmarkStart w:id="34" w:name="_Toc185514629"/>
      <w:bookmarkStart w:id="35" w:name="_Toc228965821"/>
      <w:bookmarkStart w:id="36" w:name="_Toc233891146"/>
      <w:r>
        <w:rPr>
          <w:rFonts w:ascii="Calibri" w:hAnsi="Calibri" w:cs="Calibri"/>
          <w:sz w:val="22"/>
          <w:szCs w:val="22"/>
        </w:rPr>
        <w:t>4.1 Wymagania punktu logicznego</w:t>
      </w:r>
      <w:bookmarkEnd w:id="32"/>
      <w:bookmarkEnd w:id="33"/>
      <w:bookmarkEnd w:id="34"/>
      <w:bookmarkEnd w:id="35"/>
      <w:bookmarkEnd w:id="36"/>
    </w:p>
    <w:p w14:paraId="4E0DD2D0" w14:textId="77777777" w:rsidR="00E07350" w:rsidRDefault="00E07350" w:rsidP="00E07350">
      <w:pPr>
        <w:jc w:val="both"/>
        <w:rPr>
          <w:rFonts w:ascii="Calibri" w:hAnsi="Calibri" w:cs="Calibri"/>
        </w:rPr>
      </w:pPr>
      <w:r>
        <w:rPr>
          <w:rFonts w:cs="Calibri"/>
        </w:rPr>
        <w:t>Do  każdego punktu logicznego należy doprowadzić 2 kable S/FTP kat.6A, które należy zakończyć na modułach ekranowanych RJ45 kat.6A</w:t>
      </w:r>
      <w:r>
        <w:rPr>
          <w:rFonts w:cs="Calibri"/>
        </w:rPr>
        <w:softHyphen/>
        <w:t xml:space="preserve"> zamontowanych w skośnej płycie czołowej jak na  Rys.1.</w:t>
      </w:r>
    </w:p>
    <w:p w14:paraId="035D6117" w14:textId="77777777" w:rsidR="00E07350" w:rsidRDefault="00E07350" w:rsidP="00E07350">
      <w:pPr>
        <w:keepNext/>
        <w:jc w:val="both"/>
        <w:rPr>
          <w:rFonts w:ascii="Calibri" w:hAnsi="Calibri" w:cs="Calibri"/>
        </w:rPr>
      </w:pPr>
    </w:p>
    <w:p w14:paraId="30625592" w14:textId="77777777" w:rsidR="00E07350" w:rsidRDefault="00E07350" w:rsidP="00E07350">
      <w:pPr>
        <w:keepNext/>
        <w:jc w:val="center"/>
        <w:rPr>
          <w:rFonts w:ascii="Calibri" w:hAnsi="Calibri" w:cs="Calibri"/>
        </w:rPr>
      </w:pPr>
      <w:r>
        <w:rPr>
          <w:noProof/>
        </w:rPr>
        <w:drawing>
          <wp:inline distT="0" distB="0" distL="0" distR="0" wp14:anchorId="2370BF36" wp14:editId="3764318A">
            <wp:extent cx="1857375" cy="15532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r:embed="rId7"/>
                    <a:srcRect t="33133"/>
                    <a:stretch>
                      <a:fillRect/>
                    </a:stretch>
                  </pic:blipFill>
                  <pic:spPr bwMode="auto">
                    <a:xfrm>
                      <a:off x="0" y="0"/>
                      <a:ext cx="1857375" cy="1553210"/>
                    </a:xfrm>
                    <a:prstGeom prst="rect">
                      <a:avLst/>
                    </a:prstGeom>
                    <a:noFill/>
                  </pic:spPr>
                </pic:pic>
              </a:graphicData>
            </a:graphic>
          </wp:inline>
        </w:drawing>
      </w:r>
    </w:p>
    <w:p w14:paraId="47798DF1" w14:textId="77777777" w:rsidR="00E07350" w:rsidRDefault="00E07350" w:rsidP="00E07350">
      <w:pPr>
        <w:pStyle w:val="Legenda"/>
        <w:jc w:val="center"/>
        <w:rPr>
          <w:rFonts w:ascii="Calibri" w:hAnsi="Calibri" w:cs="Calibri"/>
        </w:rPr>
      </w:pPr>
      <w:r>
        <w:rPr>
          <w:rFonts w:cs="Calibri"/>
        </w:rPr>
        <w:t xml:space="preserve">Rysunek </w:t>
      </w:r>
      <w:r>
        <w:rPr>
          <w:rFonts w:cs="Calibri"/>
        </w:rPr>
        <w:fldChar w:fldCharType="begin"/>
      </w:r>
      <w:r>
        <w:rPr>
          <w:rFonts w:cs="Calibri"/>
        </w:rPr>
        <w:instrText xml:space="preserve"> SEQ Rysunek \* ARABIC </w:instrText>
      </w:r>
      <w:r>
        <w:rPr>
          <w:rFonts w:cs="Calibri"/>
        </w:rPr>
        <w:fldChar w:fldCharType="separate"/>
      </w:r>
      <w:r>
        <w:rPr>
          <w:rFonts w:cs="Calibri"/>
        </w:rPr>
        <w:t>1</w:t>
      </w:r>
      <w:r>
        <w:rPr>
          <w:rFonts w:cs="Calibri"/>
        </w:rPr>
        <w:fldChar w:fldCharType="end"/>
      </w:r>
    </w:p>
    <w:p w14:paraId="1D473078" w14:textId="77777777" w:rsidR="00E07350" w:rsidRDefault="00E07350" w:rsidP="00E07350">
      <w:pPr>
        <w:pStyle w:val="Nagwek3"/>
        <w:jc w:val="both"/>
        <w:rPr>
          <w:rFonts w:ascii="Calibri" w:hAnsi="Calibri" w:cs="Calibri"/>
          <w:sz w:val="22"/>
          <w:szCs w:val="22"/>
        </w:rPr>
      </w:pPr>
      <w:bookmarkStart w:id="37" w:name="_Toc233891147"/>
      <w:bookmarkStart w:id="38" w:name="_Toc228965822"/>
      <w:r>
        <w:rPr>
          <w:rFonts w:ascii="Calibri" w:hAnsi="Calibri" w:cs="Calibri"/>
          <w:sz w:val="22"/>
          <w:szCs w:val="22"/>
        </w:rPr>
        <w:t>Wymagania dla punktu logicznego WIFI</w:t>
      </w:r>
      <w:bookmarkEnd w:id="37"/>
      <w:r>
        <w:rPr>
          <w:rFonts w:ascii="Calibri" w:hAnsi="Calibri" w:cs="Calibri"/>
          <w:sz w:val="22"/>
          <w:szCs w:val="22"/>
        </w:rPr>
        <w:t xml:space="preserve"> </w:t>
      </w:r>
      <w:bookmarkEnd w:id="38"/>
    </w:p>
    <w:p w14:paraId="4F1B1DDF" w14:textId="77777777" w:rsidR="00E07350" w:rsidRDefault="00E07350" w:rsidP="00E07350">
      <w:pPr>
        <w:jc w:val="both"/>
        <w:rPr>
          <w:rFonts w:ascii="Calibri" w:hAnsi="Calibri" w:cs="Calibri"/>
        </w:rPr>
      </w:pPr>
      <w:r>
        <w:rPr>
          <w:rFonts w:cs="Calibri"/>
        </w:rPr>
        <w:t xml:space="preserve">Do punkt logicznego </w:t>
      </w:r>
      <w:proofErr w:type="spellStart"/>
      <w:r>
        <w:rPr>
          <w:rFonts w:cs="Calibri"/>
        </w:rPr>
        <w:t>WiFi</w:t>
      </w:r>
      <w:proofErr w:type="spellEnd"/>
      <w:r>
        <w:rPr>
          <w:rFonts w:cs="Calibri"/>
        </w:rPr>
        <w:t>, należy doprowadzić 1 kabel S/FTP kat.6A, który należy zakończyć na module ekranowanym RJ45 kat.6A</w:t>
      </w:r>
      <w:r>
        <w:rPr>
          <w:rFonts w:cs="Calibri"/>
        </w:rPr>
        <w:softHyphen/>
        <w:t xml:space="preserve"> zamontowanym w skośnej płycie czołowej zgodnie z Rys. 2.</w:t>
      </w:r>
    </w:p>
    <w:p w14:paraId="5E55C947" w14:textId="77777777" w:rsidR="00E07350" w:rsidRDefault="00E07350" w:rsidP="00E07350">
      <w:pPr>
        <w:keepNext/>
        <w:jc w:val="center"/>
        <w:rPr>
          <w:rFonts w:ascii="Calibri" w:hAnsi="Calibri" w:cs="Calibri"/>
        </w:rPr>
      </w:pPr>
      <w:r>
        <w:rPr>
          <w:noProof/>
        </w:rPr>
        <w:drawing>
          <wp:inline distT="0" distB="0" distL="0" distR="0" wp14:anchorId="19CD5A72" wp14:editId="76137CAF">
            <wp:extent cx="1976755" cy="1624330"/>
            <wp:effectExtent l="0" t="0" r="0" b="0"/>
            <wp:docPr id="2" name="Obra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3"/>
                    <pic:cNvPicPr>
                      <a:picLocks noChangeAspect="1" noChangeArrowheads="1"/>
                    </pic:cNvPicPr>
                  </pic:nvPicPr>
                  <pic:blipFill>
                    <a:blip r:embed="rId8"/>
                    <a:srcRect t="30605"/>
                    <a:stretch>
                      <a:fillRect/>
                    </a:stretch>
                  </pic:blipFill>
                  <pic:spPr bwMode="auto">
                    <a:xfrm>
                      <a:off x="0" y="0"/>
                      <a:ext cx="1976755" cy="1624330"/>
                    </a:xfrm>
                    <a:prstGeom prst="rect">
                      <a:avLst/>
                    </a:prstGeom>
                    <a:noFill/>
                  </pic:spPr>
                </pic:pic>
              </a:graphicData>
            </a:graphic>
          </wp:inline>
        </w:drawing>
      </w:r>
    </w:p>
    <w:p w14:paraId="1C179DC2" w14:textId="77777777" w:rsidR="00E07350" w:rsidRDefault="00E07350" w:rsidP="00E07350">
      <w:pPr>
        <w:pStyle w:val="Legenda"/>
        <w:jc w:val="center"/>
        <w:rPr>
          <w:rFonts w:ascii="Calibri" w:hAnsi="Calibri" w:cs="Calibri"/>
        </w:rPr>
      </w:pPr>
      <w:r>
        <w:rPr>
          <w:rFonts w:cs="Calibri"/>
        </w:rPr>
        <w:t xml:space="preserve">Rysunek </w:t>
      </w:r>
      <w:r>
        <w:rPr>
          <w:rFonts w:cs="Calibri"/>
        </w:rPr>
        <w:fldChar w:fldCharType="begin"/>
      </w:r>
      <w:r>
        <w:rPr>
          <w:rFonts w:cs="Calibri"/>
        </w:rPr>
        <w:instrText xml:space="preserve"> SEQ Rysunek \* ARABIC </w:instrText>
      </w:r>
      <w:r>
        <w:rPr>
          <w:rFonts w:cs="Calibri"/>
        </w:rPr>
        <w:fldChar w:fldCharType="separate"/>
      </w:r>
      <w:r>
        <w:rPr>
          <w:rFonts w:cs="Calibri"/>
        </w:rPr>
        <w:t>2</w:t>
      </w:r>
      <w:r>
        <w:rPr>
          <w:rFonts w:cs="Calibri"/>
        </w:rPr>
        <w:fldChar w:fldCharType="end"/>
      </w:r>
    </w:p>
    <w:p w14:paraId="510BE3B5" w14:textId="77777777" w:rsidR="00E07350" w:rsidRDefault="00E07350" w:rsidP="00E07350">
      <w:pPr>
        <w:pStyle w:val="Nagwek3"/>
        <w:jc w:val="both"/>
        <w:rPr>
          <w:rFonts w:ascii="Calibri" w:hAnsi="Calibri" w:cs="Calibri"/>
          <w:sz w:val="22"/>
          <w:szCs w:val="22"/>
        </w:rPr>
      </w:pPr>
      <w:bookmarkStart w:id="39" w:name="_Toc228965825"/>
      <w:bookmarkStart w:id="40" w:name="_Toc233891148"/>
      <w:r>
        <w:rPr>
          <w:rFonts w:ascii="Calibri" w:hAnsi="Calibri" w:cs="Calibri"/>
          <w:sz w:val="22"/>
          <w:szCs w:val="22"/>
        </w:rPr>
        <w:lastRenderedPageBreak/>
        <w:t>4.2 Wymagania dla wtyku RJ45 kat.6</w:t>
      </w:r>
      <w:r>
        <w:rPr>
          <w:rFonts w:ascii="Calibri" w:hAnsi="Calibri" w:cs="Calibri"/>
          <w:sz w:val="22"/>
          <w:szCs w:val="22"/>
          <w:vertAlign w:val="subscript"/>
        </w:rPr>
        <w:t>A</w:t>
      </w:r>
      <w:bookmarkEnd w:id="39"/>
      <w:bookmarkEnd w:id="40"/>
    </w:p>
    <w:tbl>
      <w:tblPr>
        <w:tblW w:w="9362" w:type="dxa"/>
        <w:tblLayout w:type="fixed"/>
        <w:tblLook w:val="04A0" w:firstRow="1" w:lastRow="0" w:firstColumn="1" w:lastColumn="0" w:noHBand="0" w:noVBand="1"/>
      </w:tblPr>
      <w:tblGrid>
        <w:gridCol w:w="4531"/>
        <w:gridCol w:w="4831"/>
      </w:tblGrid>
      <w:tr w:rsidR="00E07350" w14:paraId="2E20C22B" w14:textId="77777777" w:rsidTr="008A3BCD">
        <w:trPr>
          <w:trHeight w:val="70"/>
        </w:trPr>
        <w:tc>
          <w:tcPr>
            <w:tcW w:w="936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02B747D" w14:textId="77777777" w:rsidR="00E07350" w:rsidRDefault="00E07350" w:rsidP="008A3BCD">
            <w:pPr>
              <w:jc w:val="both"/>
              <w:rPr>
                <w:rFonts w:ascii="Calibri" w:hAnsi="Calibri" w:cs="Calibri"/>
                <w:b/>
                <w:bCs/>
                <w:szCs w:val="24"/>
              </w:rPr>
            </w:pPr>
            <w:r>
              <w:rPr>
                <w:rFonts w:cs="Calibri"/>
                <w:b/>
                <w:bCs/>
                <w:szCs w:val="24"/>
              </w:rPr>
              <w:t>OGÓLNE DANE TECHNICZNE</w:t>
            </w:r>
          </w:p>
        </w:tc>
      </w:tr>
      <w:tr w:rsidR="00E07350" w14:paraId="05C421FC" w14:textId="77777777" w:rsidTr="008A3BCD">
        <w:trPr>
          <w:trHeight w:val="77"/>
        </w:trPr>
        <w:tc>
          <w:tcPr>
            <w:tcW w:w="4531" w:type="dxa"/>
            <w:tcBorders>
              <w:top w:val="single" w:sz="4" w:space="0" w:color="000000"/>
              <w:left w:val="single" w:sz="4" w:space="0" w:color="000000"/>
              <w:bottom w:val="single" w:sz="4" w:space="0" w:color="000000"/>
              <w:right w:val="single" w:sz="4" w:space="0" w:color="000000"/>
            </w:tcBorders>
          </w:tcPr>
          <w:p w14:paraId="39C5AE88" w14:textId="77777777" w:rsidR="00E07350" w:rsidRDefault="00E07350" w:rsidP="008A3BCD">
            <w:pPr>
              <w:jc w:val="both"/>
              <w:rPr>
                <w:rFonts w:ascii="Calibri" w:hAnsi="Calibri" w:cs="Calibri"/>
                <w:szCs w:val="24"/>
              </w:rPr>
            </w:pPr>
            <w:r>
              <w:rPr>
                <w:rFonts w:cs="Calibri"/>
                <w:szCs w:val="24"/>
              </w:rPr>
              <w:t>Kategoria ANSI/TIA</w:t>
            </w:r>
          </w:p>
        </w:tc>
        <w:tc>
          <w:tcPr>
            <w:tcW w:w="4831" w:type="dxa"/>
            <w:tcBorders>
              <w:top w:val="single" w:sz="4" w:space="0" w:color="000000"/>
              <w:left w:val="single" w:sz="4" w:space="0" w:color="000000"/>
              <w:bottom w:val="single" w:sz="4" w:space="0" w:color="000000"/>
              <w:right w:val="single" w:sz="4" w:space="0" w:color="000000"/>
            </w:tcBorders>
          </w:tcPr>
          <w:p w14:paraId="6FC5791C" w14:textId="77777777" w:rsidR="00E07350" w:rsidRDefault="00E07350" w:rsidP="008A3BCD">
            <w:pPr>
              <w:jc w:val="both"/>
              <w:rPr>
                <w:rFonts w:ascii="Calibri" w:hAnsi="Calibri" w:cs="Calibri"/>
                <w:szCs w:val="24"/>
              </w:rPr>
            </w:pPr>
            <w:r>
              <w:rPr>
                <w:rFonts w:cs="Calibri"/>
                <w:szCs w:val="24"/>
              </w:rPr>
              <w:t>6</w:t>
            </w:r>
            <w:r>
              <w:rPr>
                <w:rFonts w:cs="Calibri"/>
                <w:szCs w:val="24"/>
                <w:vertAlign w:val="subscript"/>
              </w:rPr>
              <w:t>A</w:t>
            </w:r>
          </w:p>
        </w:tc>
      </w:tr>
      <w:tr w:rsidR="00E07350" w14:paraId="26B4DBC5"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505868EF" w14:textId="77777777" w:rsidR="00E07350" w:rsidRDefault="00E07350" w:rsidP="008A3BCD">
            <w:pPr>
              <w:jc w:val="both"/>
              <w:rPr>
                <w:rFonts w:ascii="Calibri" w:hAnsi="Calibri" w:cs="Calibri"/>
                <w:szCs w:val="24"/>
              </w:rPr>
            </w:pPr>
            <w:r>
              <w:rPr>
                <w:rFonts w:cs="Calibri"/>
                <w:szCs w:val="24"/>
              </w:rPr>
              <w:t>Typ kabla</w:t>
            </w:r>
          </w:p>
        </w:tc>
        <w:tc>
          <w:tcPr>
            <w:tcW w:w="4831" w:type="dxa"/>
            <w:tcBorders>
              <w:top w:val="single" w:sz="4" w:space="0" w:color="000000"/>
              <w:left w:val="single" w:sz="4" w:space="0" w:color="000000"/>
              <w:bottom w:val="single" w:sz="4" w:space="0" w:color="000000"/>
              <w:right w:val="single" w:sz="4" w:space="0" w:color="000000"/>
            </w:tcBorders>
          </w:tcPr>
          <w:p w14:paraId="6ABE6EFD" w14:textId="77777777" w:rsidR="00E07350" w:rsidRDefault="00E07350" w:rsidP="008A3BCD">
            <w:pPr>
              <w:jc w:val="both"/>
              <w:rPr>
                <w:rFonts w:ascii="Calibri" w:hAnsi="Calibri" w:cs="Calibri"/>
                <w:szCs w:val="24"/>
              </w:rPr>
            </w:pPr>
            <w:r>
              <w:rPr>
                <w:rFonts w:cs="Calibri"/>
                <w:szCs w:val="24"/>
              </w:rPr>
              <w:t>Okrągły, skrętka ekranowana</w:t>
            </w:r>
          </w:p>
        </w:tc>
      </w:tr>
      <w:tr w:rsidR="00E07350" w14:paraId="3B691868" w14:textId="77777777" w:rsidTr="008A3BCD">
        <w:trPr>
          <w:trHeight w:val="300"/>
        </w:trPr>
        <w:tc>
          <w:tcPr>
            <w:tcW w:w="4531" w:type="dxa"/>
            <w:tcBorders>
              <w:top w:val="single" w:sz="4" w:space="0" w:color="000000"/>
              <w:left w:val="single" w:sz="4" w:space="0" w:color="000000"/>
              <w:bottom w:val="single" w:sz="4" w:space="0" w:color="000000"/>
              <w:right w:val="single" w:sz="4" w:space="0" w:color="000000"/>
            </w:tcBorders>
          </w:tcPr>
          <w:p w14:paraId="035FD1B6" w14:textId="77777777" w:rsidR="00E07350" w:rsidRDefault="00E07350" w:rsidP="008A3BCD">
            <w:pPr>
              <w:jc w:val="both"/>
              <w:rPr>
                <w:rFonts w:ascii="Calibri" w:hAnsi="Calibri" w:cs="Calibri"/>
                <w:szCs w:val="24"/>
              </w:rPr>
            </w:pPr>
            <w:r>
              <w:rPr>
                <w:rFonts w:cs="Calibri"/>
                <w:szCs w:val="24"/>
              </w:rPr>
              <w:t>Interfejs</w:t>
            </w:r>
          </w:p>
        </w:tc>
        <w:tc>
          <w:tcPr>
            <w:tcW w:w="4831" w:type="dxa"/>
            <w:tcBorders>
              <w:top w:val="single" w:sz="4" w:space="0" w:color="000000"/>
              <w:left w:val="single" w:sz="4" w:space="0" w:color="000000"/>
              <w:bottom w:val="single" w:sz="4" w:space="0" w:color="000000"/>
              <w:right w:val="single" w:sz="4" w:space="0" w:color="000000"/>
            </w:tcBorders>
          </w:tcPr>
          <w:p w14:paraId="0DFCEEFD" w14:textId="77777777" w:rsidR="00E07350" w:rsidRDefault="00E07350" w:rsidP="008A3BCD">
            <w:pPr>
              <w:jc w:val="both"/>
              <w:rPr>
                <w:rFonts w:ascii="Calibri" w:hAnsi="Calibri" w:cs="Calibri"/>
                <w:szCs w:val="24"/>
              </w:rPr>
            </w:pPr>
            <w:r>
              <w:rPr>
                <w:rFonts w:cs="Calibri"/>
                <w:szCs w:val="24"/>
              </w:rPr>
              <w:t>RJ45</w:t>
            </w:r>
          </w:p>
        </w:tc>
      </w:tr>
      <w:tr w:rsidR="00E07350" w14:paraId="11F1F21F"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49DA25F9" w14:textId="77777777" w:rsidR="00E07350" w:rsidRDefault="00E07350" w:rsidP="008A3BCD">
            <w:pPr>
              <w:jc w:val="both"/>
              <w:rPr>
                <w:rFonts w:ascii="Calibri" w:hAnsi="Calibri" w:cs="Calibri"/>
                <w:szCs w:val="24"/>
              </w:rPr>
            </w:pPr>
            <w:r>
              <w:rPr>
                <w:rFonts w:cs="Calibri"/>
                <w:szCs w:val="24"/>
              </w:rPr>
              <w:t xml:space="preserve">Liczba styków </w:t>
            </w:r>
          </w:p>
        </w:tc>
        <w:tc>
          <w:tcPr>
            <w:tcW w:w="4831" w:type="dxa"/>
            <w:tcBorders>
              <w:top w:val="single" w:sz="4" w:space="0" w:color="000000"/>
              <w:left w:val="single" w:sz="4" w:space="0" w:color="000000"/>
              <w:bottom w:val="single" w:sz="4" w:space="0" w:color="000000"/>
              <w:right w:val="single" w:sz="4" w:space="0" w:color="000000"/>
            </w:tcBorders>
          </w:tcPr>
          <w:p w14:paraId="50EF9347" w14:textId="77777777" w:rsidR="00E07350" w:rsidRDefault="00E07350" w:rsidP="008A3BCD">
            <w:pPr>
              <w:jc w:val="both"/>
              <w:rPr>
                <w:rFonts w:ascii="Calibri" w:hAnsi="Calibri" w:cs="Calibri"/>
                <w:szCs w:val="24"/>
              </w:rPr>
            </w:pPr>
            <w:r>
              <w:rPr>
                <w:rFonts w:cs="Calibri"/>
                <w:szCs w:val="24"/>
              </w:rPr>
              <w:t>8</w:t>
            </w:r>
          </w:p>
        </w:tc>
      </w:tr>
      <w:tr w:rsidR="00E07350" w14:paraId="05B3A744"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09E25540" w14:textId="77777777" w:rsidR="00E07350" w:rsidRDefault="00E07350" w:rsidP="008A3BCD">
            <w:pPr>
              <w:jc w:val="both"/>
              <w:rPr>
                <w:rFonts w:ascii="Calibri" w:hAnsi="Calibri" w:cs="Calibri"/>
                <w:szCs w:val="24"/>
              </w:rPr>
            </w:pPr>
            <w:r>
              <w:rPr>
                <w:rFonts w:cs="Calibri"/>
                <w:szCs w:val="24"/>
              </w:rPr>
              <w:t xml:space="preserve">Metoda terminowania  </w:t>
            </w:r>
          </w:p>
        </w:tc>
        <w:tc>
          <w:tcPr>
            <w:tcW w:w="4831" w:type="dxa"/>
            <w:tcBorders>
              <w:top w:val="single" w:sz="4" w:space="0" w:color="000000"/>
              <w:left w:val="single" w:sz="4" w:space="0" w:color="000000"/>
              <w:bottom w:val="single" w:sz="4" w:space="0" w:color="000000"/>
              <w:right w:val="single" w:sz="4" w:space="0" w:color="000000"/>
            </w:tcBorders>
          </w:tcPr>
          <w:p w14:paraId="4AED1E63" w14:textId="77777777" w:rsidR="00E07350" w:rsidRDefault="00E07350" w:rsidP="008A3BCD">
            <w:pPr>
              <w:jc w:val="both"/>
              <w:rPr>
                <w:rFonts w:ascii="Calibri" w:hAnsi="Calibri" w:cs="Calibri"/>
                <w:szCs w:val="24"/>
              </w:rPr>
            </w:pPr>
            <w:r>
              <w:rPr>
                <w:rFonts w:cs="Calibri"/>
                <w:szCs w:val="24"/>
              </w:rPr>
              <w:t>IDC</w:t>
            </w:r>
          </w:p>
        </w:tc>
      </w:tr>
      <w:tr w:rsidR="00E07350" w14:paraId="0E36A225" w14:textId="77777777" w:rsidTr="008A3BCD">
        <w:trPr>
          <w:trHeight w:val="70"/>
        </w:trPr>
        <w:tc>
          <w:tcPr>
            <w:tcW w:w="936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58249360" w14:textId="77777777" w:rsidR="00E07350" w:rsidRDefault="00E07350" w:rsidP="008A3BCD">
            <w:pPr>
              <w:jc w:val="both"/>
              <w:rPr>
                <w:rFonts w:ascii="Calibri" w:hAnsi="Calibri" w:cs="Calibri"/>
                <w:b/>
                <w:bCs/>
                <w:szCs w:val="24"/>
              </w:rPr>
            </w:pPr>
            <w:r>
              <w:rPr>
                <w:rFonts w:cs="Calibri"/>
                <w:b/>
                <w:bCs/>
                <w:szCs w:val="24"/>
              </w:rPr>
              <w:t>WYMIARY</w:t>
            </w:r>
          </w:p>
        </w:tc>
      </w:tr>
      <w:tr w:rsidR="00E07350" w14:paraId="25FCED5B" w14:textId="77777777" w:rsidTr="008A3BCD">
        <w:trPr>
          <w:trHeight w:val="630"/>
        </w:trPr>
        <w:tc>
          <w:tcPr>
            <w:tcW w:w="4531" w:type="dxa"/>
            <w:tcBorders>
              <w:top w:val="single" w:sz="4" w:space="0" w:color="000000"/>
              <w:left w:val="single" w:sz="4" w:space="0" w:color="000000"/>
              <w:bottom w:val="single" w:sz="4" w:space="0" w:color="000000"/>
              <w:right w:val="single" w:sz="4" w:space="0" w:color="000000"/>
            </w:tcBorders>
            <w:vAlign w:val="center"/>
          </w:tcPr>
          <w:p w14:paraId="60F717DE" w14:textId="77777777" w:rsidR="00E07350" w:rsidRDefault="00E07350" w:rsidP="008A3BCD">
            <w:pPr>
              <w:jc w:val="both"/>
              <w:rPr>
                <w:rFonts w:ascii="Calibri" w:hAnsi="Calibri" w:cs="Calibri"/>
                <w:szCs w:val="24"/>
              </w:rPr>
            </w:pPr>
            <w:r>
              <w:rPr>
                <w:rFonts w:cs="Calibri"/>
                <w:szCs w:val="24"/>
              </w:rPr>
              <w:t>Maksymalna kompatybilna średnica przewodu izolowanego</w:t>
            </w:r>
          </w:p>
        </w:tc>
        <w:tc>
          <w:tcPr>
            <w:tcW w:w="4831" w:type="dxa"/>
            <w:tcBorders>
              <w:top w:val="single" w:sz="4" w:space="0" w:color="000000"/>
              <w:left w:val="single" w:sz="4" w:space="0" w:color="000000"/>
              <w:bottom w:val="single" w:sz="4" w:space="0" w:color="000000"/>
              <w:right w:val="single" w:sz="4" w:space="0" w:color="000000"/>
            </w:tcBorders>
          </w:tcPr>
          <w:p w14:paraId="025B82DC" w14:textId="77777777" w:rsidR="00E07350" w:rsidRDefault="00E07350" w:rsidP="008A3BCD">
            <w:pPr>
              <w:jc w:val="both"/>
              <w:rPr>
                <w:rFonts w:ascii="Calibri" w:hAnsi="Calibri" w:cs="Calibri"/>
                <w:szCs w:val="24"/>
              </w:rPr>
            </w:pPr>
            <w:r>
              <w:rPr>
                <w:rFonts w:cs="Calibri"/>
                <w:szCs w:val="24"/>
              </w:rPr>
              <w:t>1,32 mm</w:t>
            </w:r>
          </w:p>
          <w:p w14:paraId="0BB7D1EB" w14:textId="77777777" w:rsidR="00E07350" w:rsidRDefault="00E07350" w:rsidP="008A3BCD">
            <w:pPr>
              <w:jc w:val="both"/>
              <w:rPr>
                <w:rFonts w:ascii="Calibri" w:hAnsi="Calibri" w:cs="Calibri"/>
                <w:szCs w:val="24"/>
              </w:rPr>
            </w:pPr>
          </w:p>
        </w:tc>
      </w:tr>
      <w:tr w:rsidR="00E07350" w14:paraId="13D07041" w14:textId="77777777" w:rsidTr="008A3BCD">
        <w:trPr>
          <w:trHeight w:val="630"/>
        </w:trPr>
        <w:tc>
          <w:tcPr>
            <w:tcW w:w="4531" w:type="dxa"/>
            <w:tcBorders>
              <w:top w:val="single" w:sz="4" w:space="0" w:color="000000"/>
              <w:left w:val="single" w:sz="4" w:space="0" w:color="000000"/>
              <w:bottom w:val="single" w:sz="4" w:space="0" w:color="000000"/>
              <w:right w:val="single" w:sz="4" w:space="0" w:color="000000"/>
            </w:tcBorders>
            <w:vAlign w:val="center"/>
          </w:tcPr>
          <w:p w14:paraId="732A8361" w14:textId="77777777" w:rsidR="00E07350" w:rsidRDefault="00E07350" w:rsidP="008A3BCD">
            <w:pPr>
              <w:jc w:val="both"/>
              <w:rPr>
                <w:rFonts w:ascii="Calibri" w:hAnsi="Calibri" w:cs="Calibri"/>
                <w:szCs w:val="24"/>
              </w:rPr>
            </w:pPr>
            <w:r>
              <w:rPr>
                <w:rFonts w:cs="Calibri"/>
                <w:szCs w:val="24"/>
              </w:rPr>
              <w:t>Minimalna kompatybilna średnica przewodu izolowanego</w:t>
            </w:r>
          </w:p>
        </w:tc>
        <w:tc>
          <w:tcPr>
            <w:tcW w:w="4831" w:type="dxa"/>
            <w:tcBorders>
              <w:top w:val="single" w:sz="4" w:space="0" w:color="000000"/>
              <w:left w:val="single" w:sz="4" w:space="0" w:color="000000"/>
              <w:bottom w:val="single" w:sz="4" w:space="0" w:color="000000"/>
              <w:right w:val="single" w:sz="4" w:space="0" w:color="000000"/>
            </w:tcBorders>
          </w:tcPr>
          <w:p w14:paraId="40FF0E32" w14:textId="77777777" w:rsidR="00E07350" w:rsidRDefault="00E07350" w:rsidP="008A3BCD">
            <w:pPr>
              <w:jc w:val="both"/>
              <w:rPr>
                <w:rFonts w:ascii="Calibri" w:hAnsi="Calibri" w:cs="Calibri"/>
                <w:szCs w:val="24"/>
              </w:rPr>
            </w:pPr>
            <w:r>
              <w:rPr>
                <w:rFonts w:cs="Calibri"/>
                <w:szCs w:val="24"/>
              </w:rPr>
              <w:t>1,22 mm</w:t>
            </w:r>
          </w:p>
        </w:tc>
      </w:tr>
      <w:tr w:rsidR="00E07350" w14:paraId="28F48FB4" w14:textId="77777777" w:rsidTr="008A3BCD">
        <w:trPr>
          <w:trHeight w:val="630"/>
        </w:trPr>
        <w:tc>
          <w:tcPr>
            <w:tcW w:w="4531" w:type="dxa"/>
            <w:tcBorders>
              <w:top w:val="single" w:sz="4" w:space="0" w:color="000000"/>
              <w:left w:val="single" w:sz="4" w:space="0" w:color="000000"/>
              <w:bottom w:val="single" w:sz="4" w:space="0" w:color="000000"/>
              <w:right w:val="single" w:sz="4" w:space="0" w:color="000000"/>
            </w:tcBorders>
            <w:vAlign w:val="center"/>
          </w:tcPr>
          <w:p w14:paraId="3E6F2A28" w14:textId="77777777" w:rsidR="00E07350" w:rsidRDefault="00E07350" w:rsidP="008A3BCD">
            <w:pPr>
              <w:jc w:val="both"/>
              <w:rPr>
                <w:rFonts w:ascii="Calibri" w:hAnsi="Calibri" w:cs="Calibri"/>
                <w:szCs w:val="24"/>
              </w:rPr>
            </w:pPr>
            <w:r>
              <w:rPr>
                <w:rFonts w:cs="Calibri"/>
                <w:szCs w:val="24"/>
              </w:rPr>
              <w:t>Grubość powłoki stykowej</w:t>
            </w:r>
          </w:p>
        </w:tc>
        <w:tc>
          <w:tcPr>
            <w:tcW w:w="4831" w:type="dxa"/>
            <w:tcBorders>
              <w:top w:val="single" w:sz="4" w:space="0" w:color="000000"/>
              <w:left w:val="single" w:sz="4" w:space="0" w:color="000000"/>
              <w:bottom w:val="single" w:sz="4" w:space="0" w:color="000000"/>
              <w:right w:val="single" w:sz="4" w:space="0" w:color="000000"/>
            </w:tcBorders>
          </w:tcPr>
          <w:p w14:paraId="49B11161" w14:textId="77777777" w:rsidR="00E07350" w:rsidRDefault="00E07350" w:rsidP="008A3BCD">
            <w:pPr>
              <w:jc w:val="both"/>
              <w:rPr>
                <w:rFonts w:ascii="Calibri" w:hAnsi="Calibri" w:cs="Calibri"/>
                <w:szCs w:val="24"/>
              </w:rPr>
            </w:pPr>
            <w:r>
              <w:rPr>
                <w:rFonts w:cs="Calibri"/>
                <w:szCs w:val="24"/>
              </w:rPr>
              <w:t>1.27 µm</w:t>
            </w:r>
          </w:p>
        </w:tc>
      </w:tr>
      <w:tr w:rsidR="00E07350" w14:paraId="53821AFA" w14:textId="77777777" w:rsidTr="008A3BCD">
        <w:trPr>
          <w:trHeight w:val="630"/>
        </w:trPr>
        <w:tc>
          <w:tcPr>
            <w:tcW w:w="4531" w:type="dxa"/>
            <w:tcBorders>
              <w:top w:val="single" w:sz="4" w:space="0" w:color="000000"/>
              <w:left w:val="single" w:sz="4" w:space="0" w:color="000000"/>
              <w:bottom w:val="single" w:sz="4" w:space="0" w:color="000000"/>
              <w:right w:val="single" w:sz="4" w:space="0" w:color="000000"/>
            </w:tcBorders>
            <w:vAlign w:val="center"/>
          </w:tcPr>
          <w:p w14:paraId="4939C195" w14:textId="77777777" w:rsidR="00E07350" w:rsidRDefault="00E07350" w:rsidP="008A3BCD">
            <w:pPr>
              <w:jc w:val="both"/>
              <w:rPr>
                <w:rFonts w:ascii="Calibri" w:hAnsi="Calibri" w:cs="Calibri"/>
                <w:szCs w:val="24"/>
              </w:rPr>
            </w:pPr>
            <w:r>
              <w:rPr>
                <w:rFonts w:cs="Calibri"/>
                <w:szCs w:val="24"/>
              </w:rPr>
              <w:t>Kompatybilne rozmiary przewodu</w:t>
            </w:r>
          </w:p>
        </w:tc>
        <w:tc>
          <w:tcPr>
            <w:tcW w:w="4831" w:type="dxa"/>
            <w:tcBorders>
              <w:top w:val="single" w:sz="4" w:space="0" w:color="000000"/>
              <w:left w:val="single" w:sz="4" w:space="0" w:color="000000"/>
              <w:bottom w:val="single" w:sz="4" w:space="0" w:color="000000"/>
              <w:right w:val="single" w:sz="4" w:space="0" w:color="000000"/>
            </w:tcBorders>
          </w:tcPr>
          <w:p w14:paraId="47C45F20" w14:textId="77777777" w:rsidR="00E07350" w:rsidRDefault="00E07350" w:rsidP="008A3BCD">
            <w:pPr>
              <w:jc w:val="both"/>
              <w:rPr>
                <w:rFonts w:ascii="Calibri" w:hAnsi="Calibri" w:cs="Calibri"/>
                <w:szCs w:val="24"/>
              </w:rPr>
            </w:pPr>
            <w:r>
              <w:rPr>
                <w:rFonts w:cs="Calibri"/>
                <w:szCs w:val="24"/>
              </w:rPr>
              <w:t>26-22 AWG</w:t>
            </w:r>
          </w:p>
        </w:tc>
      </w:tr>
      <w:tr w:rsidR="00E07350" w14:paraId="792CB8FC" w14:textId="77777777" w:rsidTr="008A3BCD">
        <w:trPr>
          <w:trHeight w:val="70"/>
        </w:trPr>
        <w:tc>
          <w:tcPr>
            <w:tcW w:w="936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4151C62E" w14:textId="77777777" w:rsidR="00E07350" w:rsidRDefault="00E07350" w:rsidP="008A3BCD">
            <w:pPr>
              <w:jc w:val="both"/>
              <w:rPr>
                <w:rFonts w:ascii="Calibri" w:hAnsi="Calibri" w:cs="Calibri"/>
                <w:b/>
                <w:bCs/>
                <w:szCs w:val="24"/>
              </w:rPr>
            </w:pPr>
            <w:r>
              <w:rPr>
                <w:rFonts w:cs="Calibri"/>
                <w:b/>
                <w:bCs/>
                <w:szCs w:val="24"/>
              </w:rPr>
              <w:t>PARAMETRY ELEKTRYCZNE</w:t>
            </w:r>
          </w:p>
        </w:tc>
      </w:tr>
      <w:tr w:rsidR="00E07350" w14:paraId="128DC404"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43C1996D" w14:textId="77777777" w:rsidR="00E07350" w:rsidRDefault="00E07350" w:rsidP="008A3BCD">
            <w:pPr>
              <w:jc w:val="both"/>
              <w:rPr>
                <w:rFonts w:ascii="Calibri" w:hAnsi="Calibri" w:cs="Calibri"/>
                <w:szCs w:val="24"/>
              </w:rPr>
            </w:pPr>
            <w:r>
              <w:rPr>
                <w:rFonts w:cs="Calibri"/>
                <w:szCs w:val="24"/>
              </w:rPr>
              <w:t>Minimalna rezystancja izolacji</w:t>
            </w:r>
          </w:p>
        </w:tc>
        <w:tc>
          <w:tcPr>
            <w:tcW w:w="4831" w:type="dxa"/>
            <w:tcBorders>
              <w:top w:val="single" w:sz="4" w:space="0" w:color="000000"/>
              <w:left w:val="single" w:sz="4" w:space="0" w:color="000000"/>
              <w:bottom w:val="single" w:sz="4" w:space="0" w:color="000000"/>
              <w:right w:val="single" w:sz="4" w:space="0" w:color="000000"/>
            </w:tcBorders>
          </w:tcPr>
          <w:p w14:paraId="7527CA6E" w14:textId="77777777" w:rsidR="00E07350" w:rsidRDefault="00E07350" w:rsidP="008A3BCD">
            <w:pPr>
              <w:jc w:val="both"/>
              <w:rPr>
                <w:rFonts w:ascii="Calibri" w:hAnsi="Calibri" w:cs="Calibri"/>
                <w:szCs w:val="24"/>
              </w:rPr>
            </w:pPr>
            <w:r>
              <w:rPr>
                <w:rFonts w:cs="Calibri"/>
                <w:szCs w:val="24"/>
              </w:rPr>
              <w:t xml:space="preserve">500 </w:t>
            </w:r>
            <w:proofErr w:type="spellStart"/>
            <w:r>
              <w:rPr>
                <w:rFonts w:cs="Calibri"/>
                <w:szCs w:val="24"/>
              </w:rPr>
              <w:t>mOhm</w:t>
            </w:r>
            <w:proofErr w:type="spellEnd"/>
          </w:p>
        </w:tc>
      </w:tr>
      <w:tr w:rsidR="00E07350" w14:paraId="619A61C0" w14:textId="77777777" w:rsidTr="008A3BCD">
        <w:trPr>
          <w:trHeight w:val="70"/>
        </w:trPr>
        <w:tc>
          <w:tcPr>
            <w:tcW w:w="936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3A59036" w14:textId="77777777" w:rsidR="00E07350" w:rsidRDefault="00E07350" w:rsidP="008A3BCD">
            <w:pPr>
              <w:jc w:val="both"/>
              <w:rPr>
                <w:rFonts w:ascii="Calibri" w:hAnsi="Calibri" w:cs="Calibri"/>
                <w:szCs w:val="24"/>
              </w:rPr>
            </w:pPr>
            <w:r>
              <w:rPr>
                <w:rFonts w:cs="Calibri"/>
                <w:b/>
                <w:bCs/>
                <w:szCs w:val="24"/>
              </w:rPr>
              <w:t>MATERIAŁY</w:t>
            </w:r>
          </w:p>
        </w:tc>
      </w:tr>
      <w:tr w:rsidR="00E07350" w14:paraId="3E3DF247"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7AA4DF6F" w14:textId="77777777" w:rsidR="00E07350" w:rsidRDefault="00E07350" w:rsidP="008A3BCD">
            <w:pPr>
              <w:jc w:val="both"/>
              <w:rPr>
                <w:rFonts w:ascii="Calibri" w:hAnsi="Calibri" w:cs="Calibri"/>
                <w:szCs w:val="24"/>
              </w:rPr>
            </w:pPr>
            <w:r>
              <w:rPr>
                <w:rFonts w:cs="Calibri"/>
                <w:szCs w:val="24"/>
              </w:rPr>
              <w:t>Materiał główny styków</w:t>
            </w:r>
          </w:p>
        </w:tc>
        <w:tc>
          <w:tcPr>
            <w:tcW w:w="4831" w:type="dxa"/>
            <w:tcBorders>
              <w:top w:val="single" w:sz="4" w:space="0" w:color="000000"/>
              <w:left w:val="single" w:sz="4" w:space="0" w:color="000000"/>
              <w:bottom w:val="single" w:sz="4" w:space="0" w:color="000000"/>
              <w:right w:val="single" w:sz="4" w:space="0" w:color="000000"/>
            </w:tcBorders>
          </w:tcPr>
          <w:p w14:paraId="221C999D" w14:textId="77777777" w:rsidR="00E07350" w:rsidRDefault="00E07350" w:rsidP="008A3BCD">
            <w:pPr>
              <w:jc w:val="both"/>
              <w:rPr>
                <w:rFonts w:ascii="Calibri" w:hAnsi="Calibri" w:cs="Calibri"/>
                <w:szCs w:val="24"/>
              </w:rPr>
            </w:pPr>
            <w:proofErr w:type="spellStart"/>
            <w:r>
              <w:rPr>
                <w:rFonts w:cs="Calibri"/>
                <w:szCs w:val="24"/>
              </w:rPr>
              <w:t>Fosfobrąz</w:t>
            </w:r>
            <w:proofErr w:type="spellEnd"/>
          </w:p>
        </w:tc>
      </w:tr>
      <w:tr w:rsidR="00E07350" w14:paraId="7ECAFF3D"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69846A41" w14:textId="77777777" w:rsidR="00E07350" w:rsidRDefault="00E07350" w:rsidP="008A3BCD">
            <w:pPr>
              <w:jc w:val="both"/>
              <w:rPr>
                <w:rFonts w:ascii="Calibri" w:hAnsi="Calibri" w:cs="Calibri"/>
                <w:szCs w:val="24"/>
              </w:rPr>
            </w:pPr>
            <w:r>
              <w:rPr>
                <w:rFonts w:cs="Calibri"/>
                <w:szCs w:val="24"/>
              </w:rPr>
              <w:t>Materiał powłoki styków</w:t>
            </w:r>
          </w:p>
        </w:tc>
        <w:tc>
          <w:tcPr>
            <w:tcW w:w="4831" w:type="dxa"/>
            <w:tcBorders>
              <w:top w:val="single" w:sz="4" w:space="0" w:color="000000"/>
              <w:left w:val="single" w:sz="4" w:space="0" w:color="000000"/>
              <w:bottom w:val="single" w:sz="4" w:space="0" w:color="000000"/>
              <w:right w:val="single" w:sz="4" w:space="0" w:color="000000"/>
            </w:tcBorders>
          </w:tcPr>
          <w:p w14:paraId="17ED1F00" w14:textId="77777777" w:rsidR="00E07350" w:rsidRDefault="00E07350" w:rsidP="008A3BCD">
            <w:pPr>
              <w:jc w:val="both"/>
              <w:rPr>
                <w:rFonts w:ascii="Calibri" w:hAnsi="Calibri" w:cs="Calibri"/>
                <w:szCs w:val="24"/>
              </w:rPr>
            </w:pPr>
            <w:r>
              <w:rPr>
                <w:rFonts w:cs="Calibri"/>
                <w:szCs w:val="24"/>
              </w:rPr>
              <w:t>Złoto</w:t>
            </w:r>
          </w:p>
        </w:tc>
      </w:tr>
      <w:tr w:rsidR="00E07350" w14:paraId="4124E394"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4CAEC8DC" w14:textId="77777777" w:rsidR="00E07350" w:rsidRDefault="00E07350" w:rsidP="008A3BCD">
            <w:pPr>
              <w:jc w:val="both"/>
              <w:rPr>
                <w:rFonts w:ascii="Calibri" w:hAnsi="Calibri" w:cs="Calibri"/>
                <w:szCs w:val="24"/>
              </w:rPr>
            </w:pPr>
            <w:r>
              <w:rPr>
                <w:rFonts w:cs="Calibri"/>
                <w:szCs w:val="24"/>
              </w:rPr>
              <w:t>Typ materiału</w:t>
            </w:r>
          </w:p>
        </w:tc>
        <w:tc>
          <w:tcPr>
            <w:tcW w:w="4831" w:type="dxa"/>
            <w:tcBorders>
              <w:top w:val="single" w:sz="4" w:space="0" w:color="000000"/>
              <w:left w:val="single" w:sz="4" w:space="0" w:color="000000"/>
              <w:bottom w:val="single" w:sz="4" w:space="0" w:color="000000"/>
              <w:right w:val="single" w:sz="4" w:space="0" w:color="000000"/>
            </w:tcBorders>
          </w:tcPr>
          <w:p w14:paraId="685C89F1" w14:textId="77777777" w:rsidR="00E07350" w:rsidRDefault="00E07350" w:rsidP="008A3BCD">
            <w:pPr>
              <w:jc w:val="both"/>
              <w:rPr>
                <w:rFonts w:ascii="Calibri" w:hAnsi="Calibri" w:cs="Calibri"/>
                <w:szCs w:val="24"/>
              </w:rPr>
            </w:pPr>
            <w:r>
              <w:rPr>
                <w:rFonts w:cs="Calibri"/>
                <w:szCs w:val="24"/>
              </w:rPr>
              <w:t>Poliwęglan wypełniony włóknem szklanym</w:t>
            </w:r>
          </w:p>
        </w:tc>
      </w:tr>
      <w:tr w:rsidR="00E07350" w14:paraId="6738A034" w14:textId="77777777" w:rsidTr="008A3BCD">
        <w:trPr>
          <w:trHeight w:val="70"/>
        </w:trPr>
        <w:tc>
          <w:tcPr>
            <w:tcW w:w="936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F3B765D" w14:textId="77777777" w:rsidR="00E07350" w:rsidRDefault="00E07350" w:rsidP="008A3BCD">
            <w:pPr>
              <w:jc w:val="both"/>
              <w:rPr>
                <w:rFonts w:ascii="Calibri" w:hAnsi="Calibri" w:cs="Calibri"/>
                <w:b/>
                <w:bCs/>
                <w:szCs w:val="24"/>
              </w:rPr>
            </w:pPr>
            <w:r>
              <w:rPr>
                <w:rFonts w:cs="Calibri"/>
                <w:b/>
                <w:bCs/>
                <w:szCs w:val="24"/>
              </w:rPr>
              <w:t>PARAMETRY MECHANICZNE</w:t>
            </w:r>
          </w:p>
        </w:tc>
      </w:tr>
      <w:tr w:rsidR="00E07350" w14:paraId="7F9A7DA6"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0266E39B" w14:textId="77777777" w:rsidR="00E07350" w:rsidRDefault="00E07350" w:rsidP="008A3BCD">
            <w:pPr>
              <w:jc w:val="both"/>
              <w:rPr>
                <w:rFonts w:ascii="Calibri" w:hAnsi="Calibri" w:cs="Calibri"/>
                <w:szCs w:val="24"/>
              </w:rPr>
            </w:pPr>
            <w:r>
              <w:rPr>
                <w:rFonts w:cs="Calibri"/>
                <w:szCs w:val="24"/>
              </w:rPr>
              <w:t>Ilość cykli połączeniowych</w:t>
            </w:r>
          </w:p>
        </w:tc>
        <w:tc>
          <w:tcPr>
            <w:tcW w:w="4831" w:type="dxa"/>
            <w:tcBorders>
              <w:top w:val="single" w:sz="4" w:space="0" w:color="000000"/>
              <w:left w:val="single" w:sz="4" w:space="0" w:color="000000"/>
              <w:bottom w:val="single" w:sz="4" w:space="0" w:color="000000"/>
              <w:right w:val="single" w:sz="4" w:space="0" w:color="000000"/>
            </w:tcBorders>
          </w:tcPr>
          <w:p w14:paraId="40365653" w14:textId="77777777" w:rsidR="00E07350" w:rsidRDefault="00E07350" w:rsidP="008A3BCD">
            <w:pPr>
              <w:jc w:val="both"/>
              <w:rPr>
                <w:rFonts w:ascii="Calibri" w:hAnsi="Calibri" w:cs="Calibri"/>
                <w:szCs w:val="24"/>
              </w:rPr>
            </w:pPr>
            <w:r>
              <w:rPr>
                <w:rFonts w:cs="Calibri"/>
                <w:szCs w:val="24"/>
              </w:rPr>
              <w:t>Min. 750</w:t>
            </w:r>
          </w:p>
        </w:tc>
      </w:tr>
      <w:tr w:rsidR="00E07350" w14:paraId="1A8F3CC4" w14:textId="77777777" w:rsidTr="008A3BCD">
        <w:trPr>
          <w:trHeight w:val="70"/>
        </w:trPr>
        <w:tc>
          <w:tcPr>
            <w:tcW w:w="936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4D355CB" w14:textId="77777777" w:rsidR="00E07350" w:rsidRDefault="00E07350" w:rsidP="008A3BCD">
            <w:pPr>
              <w:jc w:val="both"/>
              <w:rPr>
                <w:rFonts w:ascii="Calibri" w:hAnsi="Calibri" w:cs="Calibri"/>
                <w:b/>
                <w:bCs/>
                <w:szCs w:val="24"/>
              </w:rPr>
            </w:pPr>
            <w:r>
              <w:rPr>
                <w:rFonts w:cs="Calibri"/>
                <w:b/>
                <w:bCs/>
                <w:szCs w:val="24"/>
              </w:rPr>
              <w:t>WARUNKI ŚRODOWISKOWE</w:t>
            </w:r>
          </w:p>
        </w:tc>
      </w:tr>
      <w:tr w:rsidR="00E07350" w14:paraId="56FCE88C"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041AF3E3" w14:textId="77777777" w:rsidR="00E07350" w:rsidRDefault="00E07350" w:rsidP="008A3BCD">
            <w:pPr>
              <w:jc w:val="both"/>
              <w:rPr>
                <w:rFonts w:ascii="Calibri" w:hAnsi="Calibri" w:cs="Calibri"/>
                <w:szCs w:val="24"/>
              </w:rPr>
            </w:pPr>
            <w:r>
              <w:rPr>
                <w:rFonts w:cs="Calibri"/>
                <w:szCs w:val="24"/>
              </w:rPr>
              <w:t>Temperatura pracy</w:t>
            </w:r>
          </w:p>
        </w:tc>
        <w:tc>
          <w:tcPr>
            <w:tcW w:w="4831" w:type="dxa"/>
            <w:tcBorders>
              <w:top w:val="single" w:sz="4" w:space="0" w:color="000000"/>
              <w:left w:val="single" w:sz="4" w:space="0" w:color="000000"/>
              <w:bottom w:val="single" w:sz="4" w:space="0" w:color="000000"/>
              <w:right w:val="single" w:sz="4" w:space="0" w:color="000000"/>
            </w:tcBorders>
          </w:tcPr>
          <w:p w14:paraId="190B0649" w14:textId="77777777" w:rsidR="00E07350" w:rsidRDefault="00E07350" w:rsidP="008A3BCD">
            <w:pPr>
              <w:jc w:val="both"/>
              <w:rPr>
                <w:rFonts w:ascii="Calibri" w:hAnsi="Calibri" w:cs="Calibri"/>
                <w:szCs w:val="24"/>
              </w:rPr>
            </w:pPr>
            <w:r>
              <w:rPr>
                <w:rFonts w:cs="Calibri"/>
                <w:szCs w:val="24"/>
              </w:rPr>
              <w:t xml:space="preserve">-10 °C do +60 °C </w:t>
            </w:r>
          </w:p>
        </w:tc>
      </w:tr>
      <w:tr w:rsidR="00E07350" w14:paraId="7713DA9C"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3F722E62" w14:textId="77777777" w:rsidR="00E07350" w:rsidRDefault="00E07350" w:rsidP="008A3BCD">
            <w:pPr>
              <w:jc w:val="both"/>
              <w:rPr>
                <w:rFonts w:ascii="Calibri" w:hAnsi="Calibri" w:cs="Calibri"/>
                <w:szCs w:val="24"/>
              </w:rPr>
            </w:pPr>
            <w:r>
              <w:rPr>
                <w:rFonts w:cs="Calibri"/>
                <w:szCs w:val="24"/>
              </w:rPr>
              <w:t>Standard bezpieczeństwa</w:t>
            </w:r>
          </w:p>
        </w:tc>
        <w:tc>
          <w:tcPr>
            <w:tcW w:w="4831" w:type="dxa"/>
            <w:tcBorders>
              <w:top w:val="single" w:sz="4" w:space="0" w:color="000000"/>
              <w:left w:val="single" w:sz="4" w:space="0" w:color="000000"/>
              <w:bottom w:val="single" w:sz="4" w:space="0" w:color="000000"/>
              <w:right w:val="single" w:sz="4" w:space="0" w:color="000000"/>
            </w:tcBorders>
          </w:tcPr>
          <w:p w14:paraId="1A6A322E" w14:textId="77777777" w:rsidR="00E07350" w:rsidRDefault="00E07350" w:rsidP="008A3BCD">
            <w:pPr>
              <w:jc w:val="both"/>
              <w:rPr>
                <w:rFonts w:ascii="Calibri" w:hAnsi="Calibri" w:cs="Calibri"/>
                <w:szCs w:val="24"/>
              </w:rPr>
            </w:pPr>
            <w:r>
              <w:rPr>
                <w:rFonts w:cs="Calibri"/>
                <w:szCs w:val="24"/>
              </w:rPr>
              <w:t>UL 1863</w:t>
            </w:r>
          </w:p>
        </w:tc>
      </w:tr>
      <w:tr w:rsidR="00E07350" w14:paraId="2A304CEB" w14:textId="77777777" w:rsidTr="008A3BCD">
        <w:trPr>
          <w:trHeight w:val="70"/>
        </w:trPr>
        <w:tc>
          <w:tcPr>
            <w:tcW w:w="936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FB692F3" w14:textId="77777777" w:rsidR="00E07350" w:rsidRDefault="00E07350" w:rsidP="008A3BCD">
            <w:pPr>
              <w:jc w:val="both"/>
              <w:rPr>
                <w:rFonts w:ascii="Calibri" w:hAnsi="Calibri" w:cs="Calibri"/>
                <w:b/>
                <w:bCs/>
                <w:szCs w:val="24"/>
              </w:rPr>
            </w:pPr>
            <w:r>
              <w:rPr>
                <w:rFonts w:cs="Calibri"/>
                <w:b/>
                <w:bCs/>
                <w:szCs w:val="24"/>
              </w:rPr>
              <w:t>CERTYFIKATY</w:t>
            </w:r>
          </w:p>
        </w:tc>
      </w:tr>
      <w:tr w:rsidR="00E07350" w14:paraId="7C1B2EF0"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1A03A8A4" w14:textId="77777777" w:rsidR="00E07350" w:rsidRDefault="00E07350" w:rsidP="008A3BCD">
            <w:pPr>
              <w:jc w:val="both"/>
              <w:rPr>
                <w:rFonts w:ascii="Calibri" w:hAnsi="Calibri" w:cs="Calibri"/>
                <w:szCs w:val="24"/>
              </w:rPr>
            </w:pPr>
            <w:r>
              <w:rPr>
                <w:rFonts w:cs="Calibri"/>
                <w:szCs w:val="24"/>
              </w:rPr>
              <w:t>CHINA-ROHS</w:t>
            </w:r>
          </w:p>
        </w:tc>
        <w:tc>
          <w:tcPr>
            <w:tcW w:w="4831" w:type="dxa"/>
            <w:tcBorders>
              <w:top w:val="single" w:sz="4" w:space="0" w:color="000000"/>
              <w:left w:val="single" w:sz="4" w:space="0" w:color="000000"/>
              <w:bottom w:val="single" w:sz="4" w:space="0" w:color="000000"/>
              <w:right w:val="single" w:sz="4" w:space="0" w:color="000000"/>
            </w:tcBorders>
          </w:tcPr>
          <w:p w14:paraId="19696A2E" w14:textId="77777777" w:rsidR="00E07350" w:rsidRDefault="00E07350" w:rsidP="008A3BCD">
            <w:pPr>
              <w:jc w:val="both"/>
              <w:rPr>
                <w:rFonts w:ascii="Calibri" w:hAnsi="Calibri" w:cs="Calibri"/>
                <w:szCs w:val="24"/>
              </w:rPr>
            </w:pPr>
            <w:r>
              <w:rPr>
                <w:rFonts w:cs="Calibri"/>
                <w:szCs w:val="24"/>
              </w:rPr>
              <w:t>Poniżej maksymalnej wartości koncentracji</w:t>
            </w:r>
          </w:p>
        </w:tc>
      </w:tr>
      <w:tr w:rsidR="00E07350" w14:paraId="564FE693"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39E4B149" w14:textId="77777777" w:rsidR="00E07350" w:rsidRDefault="00E07350" w:rsidP="008A3BCD">
            <w:pPr>
              <w:jc w:val="both"/>
              <w:rPr>
                <w:rFonts w:ascii="Calibri" w:hAnsi="Calibri" w:cs="Calibri"/>
                <w:szCs w:val="24"/>
              </w:rPr>
            </w:pPr>
            <w:r>
              <w:rPr>
                <w:rFonts w:cs="Calibri"/>
                <w:szCs w:val="24"/>
              </w:rPr>
              <w:t>REACH-SVHC</w:t>
            </w:r>
          </w:p>
        </w:tc>
        <w:tc>
          <w:tcPr>
            <w:tcW w:w="4831" w:type="dxa"/>
            <w:tcBorders>
              <w:top w:val="single" w:sz="4" w:space="0" w:color="000000"/>
              <w:left w:val="single" w:sz="4" w:space="0" w:color="000000"/>
              <w:bottom w:val="single" w:sz="4" w:space="0" w:color="000000"/>
              <w:right w:val="single" w:sz="4" w:space="0" w:color="000000"/>
            </w:tcBorders>
          </w:tcPr>
          <w:p w14:paraId="1572205A" w14:textId="77777777" w:rsidR="00E07350" w:rsidRDefault="00E07350" w:rsidP="008A3BCD">
            <w:pPr>
              <w:jc w:val="both"/>
              <w:rPr>
                <w:rFonts w:ascii="Calibri" w:hAnsi="Calibri" w:cs="Calibri"/>
                <w:szCs w:val="24"/>
              </w:rPr>
            </w:pPr>
            <w:r>
              <w:rPr>
                <w:rFonts w:cs="Calibri"/>
                <w:szCs w:val="24"/>
              </w:rPr>
              <w:t>Zgodne z rewizją SVHC</w:t>
            </w:r>
          </w:p>
        </w:tc>
      </w:tr>
      <w:tr w:rsidR="00E07350" w14:paraId="5EC45916"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524D72FD" w14:textId="77777777" w:rsidR="00E07350" w:rsidRDefault="00E07350" w:rsidP="008A3BCD">
            <w:pPr>
              <w:jc w:val="both"/>
              <w:rPr>
                <w:rFonts w:ascii="Calibri" w:hAnsi="Calibri" w:cs="Calibri"/>
                <w:szCs w:val="24"/>
              </w:rPr>
            </w:pPr>
            <w:r>
              <w:rPr>
                <w:rFonts w:cs="Calibri"/>
                <w:szCs w:val="24"/>
              </w:rPr>
              <w:t>ROHS</w:t>
            </w:r>
          </w:p>
        </w:tc>
        <w:tc>
          <w:tcPr>
            <w:tcW w:w="4831" w:type="dxa"/>
            <w:tcBorders>
              <w:top w:val="single" w:sz="4" w:space="0" w:color="000000"/>
              <w:left w:val="single" w:sz="4" w:space="0" w:color="000000"/>
              <w:bottom w:val="single" w:sz="4" w:space="0" w:color="000000"/>
              <w:right w:val="single" w:sz="4" w:space="0" w:color="000000"/>
            </w:tcBorders>
          </w:tcPr>
          <w:p w14:paraId="004128BC" w14:textId="77777777" w:rsidR="00E07350" w:rsidRDefault="00E07350" w:rsidP="008A3BCD">
            <w:pPr>
              <w:jc w:val="both"/>
              <w:rPr>
                <w:rFonts w:ascii="Calibri" w:hAnsi="Calibri" w:cs="Calibri"/>
                <w:szCs w:val="24"/>
              </w:rPr>
            </w:pPr>
            <w:r>
              <w:rPr>
                <w:rFonts w:cs="Calibri"/>
                <w:szCs w:val="24"/>
              </w:rPr>
              <w:t>Zgodne</w:t>
            </w:r>
          </w:p>
        </w:tc>
      </w:tr>
      <w:tr w:rsidR="00E07350" w14:paraId="6D0271E4" w14:textId="77777777" w:rsidTr="008A3BCD">
        <w:trPr>
          <w:trHeight w:val="70"/>
        </w:trPr>
        <w:tc>
          <w:tcPr>
            <w:tcW w:w="4531" w:type="dxa"/>
            <w:tcBorders>
              <w:top w:val="single" w:sz="4" w:space="0" w:color="000000"/>
              <w:left w:val="single" w:sz="4" w:space="0" w:color="000000"/>
              <w:bottom w:val="single" w:sz="4" w:space="0" w:color="000000"/>
              <w:right w:val="single" w:sz="4" w:space="0" w:color="000000"/>
            </w:tcBorders>
          </w:tcPr>
          <w:p w14:paraId="2D9A81F4" w14:textId="77777777" w:rsidR="00E07350" w:rsidRDefault="00E07350" w:rsidP="008A3BCD">
            <w:pPr>
              <w:jc w:val="both"/>
              <w:rPr>
                <w:rFonts w:ascii="Calibri" w:hAnsi="Calibri" w:cs="Calibri"/>
                <w:szCs w:val="24"/>
              </w:rPr>
            </w:pPr>
            <w:r>
              <w:rPr>
                <w:rFonts w:cs="Calibri"/>
                <w:szCs w:val="24"/>
              </w:rPr>
              <w:lastRenderedPageBreak/>
              <w:t>UK-ROHS</w:t>
            </w:r>
          </w:p>
        </w:tc>
        <w:tc>
          <w:tcPr>
            <w:tcW w:w="4831" w:type="dxa"/>
            <w:tcBorders>
              <w:top w:val="single" w:sz="4" w:space="0" w:color="000000"/>
              <w:left w:val="single" w:sz="4" w:space="0" w:color="000000"/>
              <w:bottom w:val="single" w:sz="4" w:space="0" w:color="000000"/>
              <w:right w:val="single" w:sz="4" w:space="0" w:color="000000"/>
            </w:tcBorders>
          </w:tcPr>
          <w:p w14:paraId="1B783127" w14:textId="77777777" w:rsidR="00E07350" w:rsidRDefault="00E07350" w:rsidP="008A3BCD">
            <w:pPr>
              <w:jc w:val="both"/>
              <w:rPr>
                <w:rFonts w:ascii="Calibri" w:hAnsi="Calibri" w:cs="Calibri"/>
                <w:szCs w:val="24"/>
              </w:rPr>
            </w:pPr>
            <w:r>
              <w:rPr>
                <w:rFonts w:cs="Calibri"/>
                <w:szCs w:val="24"/>
              </w:rPr>
              <w:t>Zgodne</w:t>
            </w:r>
          </w:p>
        </w:tc>
      </w:tr>
    </w:tbl>
    <w:p w14:paraId="11D83809" w14:textId="77777777" w:rsidR="00E07350" w:rsidRDefault="00E07350" w:rsidP="00E07350">
      <w:pPr>
        <w:pStyle w:val="Tekstpodstawowy"/>
        <w:spacing w:after="0"/>
        <w:ind w:left="426"/>
        <w:jc w:val="both"/>
        <w:rPr>
          <w:rFonts w:ascii="Calibri" w:hAnsi="Calibri" w:cs="Calibri"/>
        </w:rPr>
      </w:pPr>
    </w:p>
    <w:p w14:paraId="2EEA5CA8" w14:textId="77777777" w:rsidR="00E07350" w:rsidRDefault="00E07350" w:rsidP="00E07350">
      <w:pPr>
        <w:pStyle w:val="Nagwek3"/>
        <w:jc w:val="both"/>
        <w:rPr>
          <w:rFonts w:ascii="Calibri" w:hAnsi="Calibri" w:cs="Calibri"/>
          <w:sz w:val="22"/>
          <w:szCs w:val="22"/>
        </w:rPr>
      </w:pPr>
      <w:bookmarkStart w:id="41" w:name="_Toc228965827"/>
      <w:bookmarkStart w:id="42" w:name="_Toc233891149"/>
      <w:bookmarkStart w:id="43" w:name="_Hlk193206150"/>
      <w:r>
        <w:rPr>
          <w:rFonts w:ascii="Calibri" w:hAnsi="Calibri" w:cs="Calibri"/>
          <w:sz w:val="22"/>
          <w:szCs w:val="22"/>
        </w:rPr>
        <w:t>4.3 Wymagania dla gniazd</w:t>
      </w:r>
      <w:bookmarkEnd w:id="41"/>
      <w:bookmarkEnd w:id="42"/>
      <w:r>
        <w:rPr>
          <w:rFonts w:ascii="Calibri" w:hAnsi="Calibri" w:cs="Calibri"/>
          <w:sz w:val="22"/>
          <w:szCs w:val="22"/>
        </w:rPr>
        <w:t xml:space="preserve"> </w:t>
      </w:r>
      <w:bookmarkEnd w:id="43"/>
    </w:p>
    <w:p w14:paraId="6FF15306" w14:textId="77777777" w:rsidR="00E07350" w:rsidRDefault="00E07350" w:rsidP="005A615F">
      <w:pPr>
        <w:pStyle w:val="Tekstpodstawowy"/>
        <w:numPr>
          <w:ilvl w:val="0"/>
          <w:numId w:val="54"/>
        </w:numPr>
        <w:jc w:val="both"/>
      </w:pPr>
      <w:r>
        <w:rPr>
          <w:rFonts w:cs="Calibri"/>
        </w:rPr>
        <w:t>Okablowanie dla systemu ma być zrealizowane w oparciu o ekranowane moduły gniazd RJ45 kat. 6A – dwuelementowe, z automatycznym 360o zaciskiem – kontaktem ekranu kabla,</w:t>
      </w:r>
    </w:p>
    <w:p w14:paraId="180AFDA6" w14:textId="77777777" w:rsidR="00E07350" w:rsidRDefault="00E07350" w:rsidP="005A615F">
      <w:pPr>
        <w:pStyle w:val="Tekstpodstawowy"/>
        <w:numPr>
          <w:ilvl w:val="0"/>
          <w:numId w:val="54"/>
        </w:numPr>
        <w:jc w:val="both"/>
      </w:pPr>
      <w:r>
        <w:rPr>
          <w:rFonts w:cs="Calibri"/>
        </w:rPr>
        <w:t>Moduł gniazda RJ45 systemu zamkniętego powinien charakteryzować się możliwościami transmisyjnymi do min 500MHz, budową dwuelementową, w pełni metalową (w formie odlewu), sposób mocowania ekranu kabla do obudowy modułu gniazda ma być realizowany przez automatyczny zacisk celem zapewnienia pełnego 360</w:t>
      </w:r>
      <w:r>
        <w:rPr>
          <w:rFonts w:cs="Calibri"/>
          <w:vertAlign w:val="superscript"/>
        </w:rPr>
        <w:t>o</w:t>
      </w:r>
      <w:r>
        <w:rPr>
          <w:rFonts w:cs="Calibri"/>
        </w:rPr>
        <w:t xml:space="preserve"> przylegania kabla (po całym obwodzie) do obudowy złącza – aby nie naruszyć konstrukcji kabla (to wymaganie dotyczy zarówno gniazd w zestawach naściennych, jak i w panelach krosowych) Moduły muszą posiadać możliwość dołożenia na czoło modułu kolorowych ramek które są widoczne dla Użytkownika po stronie gniazda jak i panelu dla różnych sieci np.: IT, Wifi, systemów bezpieczeństwa jak monitoring, kontrola dostępu lub inne w celu łatwego administrowania okablowaniem przez Użytkownika (administratora sieci).</w:t>
      </w:r>
    </w:p>
    <w:p w14:paraId="78B19581" w14:textId="77777777" w:rsidR="00E07350" w:rsidRDefault="00E07350" w:rsidP="005A615F">
      <w:pPr>
        <w:pStyle w:val="Tekstpodstawowy"/>
        <w:numPr>
          <w:ilvl w:val="0"/>
          <w:numId w:val="54"/>
        </w:numPr>
        <w:jc w:val="both"/>
      </w:pPr>
      <w:r>
        <w:rPr>
          <w:rFonts w:cs="Calibri"/>
        </w:rPr>
        <w:t>Minimalne wymagania elementów okablowania komputerowego to rzeczywista Kategoria 6A (komponenty)/ Klasa EA (wydajność całego systemu) w wersji ekranowanej,</w:t>
      </w:r>
    </w:p>
    <w:p w14:paraId="4FC16BA6" w14:textId="77777777" w:rsidR="00E07350" w:rsidRDefault="00E07350" w:rsidP="005A615F">
      <w:pPr>
        <w:pStyle w:val="Tekstpodstawowy"/>
        <w:numPr>
          <w:ilvl w:val="0"/>
          <w:numId w:val="54"/>
        </w:numPr>
        <w:jc w:val="both"/>
      </w:pPr>
      <w:r>
        <w:rPr>
          <w:rFonts w:cs="Calibri"/>
        </w:rPr>
        <w:t xml:space="preserve">System okablowania strukturalnego ma zapewniać pełne wsparcie dla standardu IEE 802.at (Typ 2, 2-pary </w:t>
      </w:r>
      <w:proofErr w:type="spellStart"/>
      <w:r>
        <w:rPr>
          <w:rFonts w:cs="Calibri"/>
        </w:rPr>
        <w:t>PoE</w:t>
      </w:r>
      <w:proofErr w:type="spellEnd"/>
      <w:r>
        <w:rPr>
          <w:rFonts w:cs="Calibri"/>
        </w:rPr>
        <w:t xml:space="preserve">+) i IEEE 802.3bt-2018 (Typ 4, 4-pary </w:t>
      </w:r>
      <w:proofErr w:type="spellStart"/>
      <w:r>
        <w:rPr>
          <w:rFonts w:cs="Calibri"/>
        </w:rPr>
        <w:t>PoE</w:t>
      </w:r>
      <w:proofErr w:type="spellEnd"/>
      <w:r>
        <w:rPr>
          <w:rFonts w:cs="Calibri"/>
        </w:rPr>
        <w:t>) przy zachowaniu żywotności gniazd wynoszącym minimum 750 cykli połączeniowych (tj. utrzymaniu wymaganych minimalnych parametrów elektrycznych i transmisyjnych), co musi być potwierdzone przez testy wykonane przez producenta lub certyfikaty wystawione przez niezależne laboratoria,</w:t>
      </w:r>
    </w:p>
    <w:p w14:paraId="4A4BADD3" w14:textId="77777777" w:rsidR="00E07350" w:rsidRDefault="00E07350" w:rsidP="005A615F">
      <w:pPr>
        <w:pStyle w:val="Tekstpodstawowy"/>
        <w:numPr>
          <w:ilvl w:val="0"/>
          <w:numId w:val="54"/>
        </w:numPr>
        <w:jc w:val="both"/>
        <w:rPr>
          <w:rFonts w:ascii="Calibri" w:hAnsi="Calibri" w:cs="Calibri"/>
        </w:rPr>
      </w:pPr>
      <w:r>
        <w:rPr>
          <w:rFonts w:cs="Calibri"/>
        </w:rPr>
        <w:t xml:space="preserve">Moduły ekranowane gniazd RJ45, mają umożliwiać </w:t>
      </w:r>
      <w:proofErr w:type="spellStart"/>
      <w:r>
        <w:rPr>
          <w:rFonts w:cs="Calibri"/>
        </w:rPr>
        <w:t>terminację</w:t>
      </w:r>
      <w:proofErr w:type="spellEnd"/>
      <w:r>
        <w:rPr>
          <w:rFonts w:cs="Calibri"/>
        </w:rPr>
        <w:t xml:space="preserve"> drutu miedzianego średnicy od 0,40 do 0,65mm (26 – 22 AWG). Charakterystyka transmisyjna modułu gniazda RJ45 ma być potwierdzona przez certyfikaty wystawione przez niezależne akredytowane laboratorium i testy przeprowadzone w paśmie częstotliwości do minimum 500HMz, zgodnie z wymaganiami transmisyjnymi norm specyfikujących Klasę EA/Kategorię 6A. </w:t>
      </w:r>
    </w:p>
    <w:p w14:paraId="54584E6B" w14:textId="77777777" w:rsidR="00E07350" w:rsidRDefault="00E07350" w:rsidP="00E07350">
      <w:pPr>
        <w:pStyle w:val="Nagwek3"/>
        <w:jc w:val="both"/>
        <w:rPr>
          <w:rFonts w:ascii="Calibri" w:hAnsi="Calibri" w:cs="Calibri"/>
          <w:sz w:val="22"/>
          <w:szCs w:val="22"/>
        </w:rPr>
      </w:pPr>
      <w:bookmarkStart w:id="44" w:name="_Toc228965828"/>
      <w:bookmarkStart w:id="45" w:name="_Toc233891150"/>
      <w:r>
        <w:rPr>
          <w:rFonts w:ascii="Calibri" w:hAnsi="Calibri" w:cs="Calibri"/>
          <w:sz w:val="22"/>
          <w:szCs w:val="22"/>
        </w:rPr>
        <w:t>4.4 Wymagania dla paneli 24-portowych krosowych</w:t>
      </w:r>
      <w:bookmarkEnd w:id="44"/>
      <w:bookmarkEnd w:id="45"/>
    </w:p>
    <w:p w14:paraId="5AC545BF" w14:textId="77777777" w:rsidR="00E07350" w:rsidRDefault="00E07350" w:rsidP="00E07350">
      <w:pPr>
        <w:pStyle w:val="Tekstpodstawowy"/>
        <w:ind w:left="283"/>
        <w:jc w:val="both"/>
        <w:rPr>
          <w:rFonts w:ascii="Calibri" w:hAnsi="Calibri" w:cs="Calibri"/>
        </w:rPr>
      </w:pPr>
      <w:r>
        <w:rPr>
          <w:rFonts w:cs="Calibri"/>
        </w:rPr>
        <w:t>Kable miedziane okablowania poziomego należy zakończyć na panelach krosowych prostych o wysokości montażowej 1U z 24 modułami ekranowanymi RJ45 kat. 6A,</w:t>
      </w:r>
    </w:p>
    <w:p w14:paraId="5D119949" w14:textId="77777777" w:rsidR="00E07350" w:rsidRDefault="00E07350" w:rsidP="00E07350">
      <w:pPr>
        <w:pStyle w:val="Nagwek3"/>
        <w:jc w:val="both"/>
        <w:rPr>
          <w:rFonts w:ascii="Calibri" w:hAnsi="Calibri" w:cs="Calibri"/>
          <w:sz w:val="22"/>
          <w:szCs w:val="22"/>
        </w:rPr>
      </w:pPr>
      <w:bookmarkStart w:id="46" w:name="_Toc228965830"/>
      <w:bookmarkStart w:id="47" w:name="_Toc233891151"/>
      <w:r>
        <w:rPr>
          <w:rFonts w:ascii="Calibri" w:hAnsi="Calibri" w:cs="Calibri"/>
          <w:sz w:val="22"/>
          <w:szCs w:val="22"/>
        </w:rPr>
        <w:t>4.5 Oznaczenie okablowania poziomego</w:t>
      </w:r>
      <w:bookmarkEnd w:id="46"/>
      <w:bookmarkEnd w:id="47"/>
    </w:p>
    <w:p w14:paraId="07326AC0" w14:textId="77777777" w:rsidR="00E07350" w:rsidRDefault="00E07350" w:rsidP="00E07350">
      <w:pPr>
        <w:pStyle w:val="Tekstpodstawowy"/>
        <w:spacing w:after="0"/>
        <w:ind w:left="283"/>
        <w:jc w:val="both"/>
        <w:rPr>
          <w:rFonts w:ascii="Calibri" w:hAnsi="Calibri" w:cs="Calibri"/>
        </w:rPr>
      </w:pPr>
      <w:r>
        <w:rPr>
          <w:rFonts w:cs="Calibri"/>
        </w:rPr>
        <w:t>Wszystkie kable powinny być oznaczone numerycznie, w sposób trwały, zarówno od strony wtyku PL, jak i od strony szafy montażowej. Oznaczenia należy umieścić w sposób trwały na gniazdach telekomunikacyjnych na panelach krosowych oraz na punktach logicznych.</w:t>
      </w:r>
    </w:p>
    <w:p w14:paraId="34360A70" w14:textId="77777777" w:rsidR="00E07350" w:rsidRDefault="00E07350" w:rsidP="00E07350">
      <w:pPr>
        <w:pStyle w:val="Tekstpodstawowy"/>
        <w:spacing w:after="0"/>
        <w:jc w:val="both"/>
        <w:rPr>
          <w:rFonts w:ascii="Calibri" w:hAnsi="Calibri" w:cs="Calibri"/>
        </w:rPr>
      </w:pPr>
    </w:p>
    <w:p w14:paraId="183B377E" w14:textId="77777777" w:rsidR="00E07350" w:rsidRDefault="00E07350" w:rsidP="00E07350">
      <w:pPr>
        <w:pStyle w:val="Tekstpodstawowy"/>
        <w:spacing w:after="0"/>
        <w:jc w:val="both"/>
        <w:rPr>
          <w:rFonts w:ascii="Calibri" w:hAnsi="Calibri" w:cs="Calibri"/>
        </w:rPr>
      </w:pPr>
      <w:r>
        <w:rPr>
          <w:rFonts w:cs="Calibri"/>
          <w:b/>
          <w:bCs/>
        </w:rPr>
        <w:t>5. Or</w:t>
      </w:r>
      <w:r>
        <w:rPr>
          <w:rFonts w:cs="Calibri"/>
          <w:b/>
        </w:rPr>
        <w:t>ganizacja prac i zachowanie ciągłości działania Zamawiającego</w:t>
      </w:r>
    </w:p>
    <w:p w14:paraId="32CC9738" w14:textId="77777777" w:rsidR="00E07350" w:rsidRDefault="00E07350" w:rsidP="00E07350">
      <w:pPr>
        <w:pStyle w:val="Cytatblokowy"/>
        <w:spacing w:line="276" w:lineRule="auto"/>
        <w:ind w:left="283"/>
        <w:jc w:val="both"/>
        <w:rPr>
          <w:rFonts w:ascii="Calibri" w:hAnsi="Calibri" w:cs="Calibri"/>
        </w:rPr>
      </w:pPr>
      <w:r>
        <w:rPr>
          <w:rFonts w:cs="Calibri"/>
        </w:rPr>
        <w:lastRenderedPageBreak/>
        <w:t>Wykonawca zobowiązany jest do realizacji całości prac instalacyjnych, konfiguracyjnych i wdrożeniowych w sposób niekolidujący z bieżącym funkcjonowaniem obiektu oraz nieutrudniający codziennej pracy personelu Zamawiającego. Wszelkie prace uciążliwe (np. głośne prace instalacyjne, przewierty, bruzdowanie), a w szczególności te, które wymagają czasowego odłączenia zasilania lub przerw w dostępie do sieci LAN i usług IT, muszą być z wyprzedzeniem zgłaszane i zatwierdzane przez przedstawiciela Zamawiającego.</w:t>
      </w:r>
    </w:p>
    <w:p w14:paraId="6DD20CE4" w14:textId="77777777" w:rsidR="00E07350" w:rsidRDefault="00E07350" w:rsidP="00E07350">
      <w:pPr>
        <w:pStyle w:val="Cytatblokowy"/>
        <w:spacing w:line="276" w:lineRule="auto"/>
        <w:ind w:left="283"/>
        <w:jc w:val="both"/>
        <w:rPr>
          <w:rFonts w:ascii="Calibri" w:hAnsi="Calibri" w:cs="Calibri"/>
        </w:rPr>
      </w:pPr>
      <w:r>
        <w:rPr>
          <w:rFonts w:cs="Calibri"/>
        </w:rPr>
        <w:t>W uzasadnionych przypadkach, mając na uwadze ciągłość pracy jednostki, Zamawiający zastrzega sobie prawo do wskazania, aby najbardziej inwazyjne prace były realizowane poza standardowymi godzinami urzędowania (w tym w dni wolne od pracy), co nie może stanowić dla Wykonawcy podstawy do roszczeń o dodatkowe wynagrodzenie. Dodatkowo, Wykonawca jest zobowiązany do bieżącego utrzymywania czystości w miejscu prowadzonych prac i pozostawienia pomieszczeń w stanie niepogorszonym.</w:t>
      </w:r>
    </w:p>
    <w:p w14:paraId="2E4586F5" w14:textId="77777777" w:rsidR="00E07350" w:rsidRDefault="00E07350" w:rsidP="00E07350">
      <w:pPr>
        <w:pStyle w:val="Cytatblokowy"/>
        <w:spacing w:line="276" w:lineRule="auto"/>
        <w:ind w:left="0"/>
        <w:jc w:val="both"/>
        <w:rPr>
          <w:rFonts w:ascii="Calibri" w:hAnsi="Calibri" w:cs="Calibri"/>
          <w:b/>
          <w:bCs/>
        </w:rPr>
      </w:pPr>
      <w:r>
        <w:rPr>
          <w:rFonts w:cs="Calibri"/>
          <w:b/>
          <w:bCs/>
        </w:rPr>
        <w:t>6.  Wizja lokalna</w:t>
      </w:r>
    </w:p>
    <w:p w14:paraId="3C572FDC" w14:textId="77777777" w:rsidR="00E07350" w:rsidRDefault="00E07350" w:rsidP="00E07350">
      <w:pPr>
        <w:pStyle w:val="Tekstpodstawowy"/>
        <w:spacing w:after="283"/>
        <w:ind w:left="283" w:right="567"/>
        <w:jc w:val="both"/>
        <w:rPr>
          <w:rFonts w:ascii="Calibri" w:hAnsi="Calibri" w:cs="Calibri"/>
        </w:rPr>
      </w:pPr>
      <w:r>
        <w:rPr>
          <w:rFonts w:cs="Calibri"/>
        </w:rPr>
        <w:t xml:space="preserve">Ze względu na specyfikę oraz uwarunkowania techniczne obiektu, dla prac określonych jako </w:t>
      </w:r>
      <w:r>
        <w:rPr>
          <w:rFonts w:cs="Calibri"/>
          <w:b/>
          <w:bCs/>
        </w:rPr>
        <w:t>Część 5 – Budowa Pasywnej Infrastruktury Sieciowej (LAN) oraz Instalacja Głównego Węzła Dystrybucyjnego RACK</w:t>
      </w:r>
      <w:r>
        <w:rPr>
          <w:rFonts w:cs="Calibri"/>
        </w:rPr>
        <w:t>, Zamawiający wymaga od Wykonawców przeprowadzenia wizji lokalnej w miejscu realizacji zamówienia przed złożeniem oferty.</w:t>
      </w:r>
    </w:p>
    <w:p w14:paraId="77D3D001" w14:textId="77777777" w:rsidR="00E07350" w:rsidRDefault="00E07350" w:rsidP="00E07350">
      <w:pPr>
        <w:pStyle w:val="Tekstpodstawowy"/>
        <w:spacing w:after="283"/>
        <w:ind w:left="283" w:right="567"/>
        <w:jc w:val="both"/>
        <w:rPr>
          <w:rFonts w:ascii="Calibri" w:hAnsi="Calibri" w:cs="Calibri"/>
        </w:rPr>
      </w:pPr>
      <w:r>
        <w:rPr>
          <w:rFonts w:cs="Calibri"/>
        </w:rPr>
        <w:t>Wizja lokalna ma na celu umożliwienie Wykonawcy zapoznania się ze stanem faktycznym obiektu, istniejącą infrastrukturą oraz warunkami przestrzennymi i technicznymi. Na podstawie ustaleń dokonanych podczas wizji lokalnej, Wykonawca jest zobowiązany do:</w:t>
      </w:r>
    </w:p>
    <w:p w14:paraId="13DFA257" w14:textId="77777777" w:rsidR="00E07350" w:rsidRDefault="00E07350" w:rsidP="005A615F">
      <w:pPr>
        <w:pStyle w:val="Tekstpodstawowy"/>
        <w:numPr>
          <w:ilvl w:val="0"/>
          <w:numId w:val="53"/>
        </w:numPr>
        <w:tabs>
          <w:tab w:val="clear" w:pos="709"/>
          <w:tab w:val="left" w:pos="0"/>
        </w:tabs>
        <w:spacing w:after="283"/>
        <w:jc w:val="both"/>
        <w:rPr>
          <w:rFonts w:ascii="Calibri" w:hAnsi="Calibri" w:cs="Calibri"/>
        </w:rPr>
      </w:pPr>
      <w:r>
        <w:rPr>
          <w:rFonts w:cs="Calibri"/>
        </w:rPr>
        <w:t>Przeprowadzenia niezbędnych obmiarów oraz weryfikacji dostępności i przepustowości tras kablowych.</w:t>
      </w:r>
    </w:p>
    <w:p w14:paraId="05638D58" w14:textId="77777777" w:rsidR="00E07350" w:rsidRDefault="00E07350" w:rsidP="005A615F">
      <w:pPr>
        <w:pStyle w:val="Tekstpodstawowy"/>
        <w:numPr>
          <w:ilvl w:val="0"/>
          <w:numId w:val="53"/>
        </w:numPr>
        <w:tabs>
          <w:tab w:val="clear" w:pos="709"/>
          <w:tab w:val="left" w:pos="0"/>
        </w:tabs>
        <w:spacing w:after="283"/>
        <w:jc w:val="both"/>
        <w:rPr>
          <w:rFonts w:ascii="Calibri" w:hAnsi="Calibri" w:cs="Calibri"/>
        </w:rPr>
      </w:pPr>
      <w:r>
        <w:rPr>
          <w:rFonts w:cs="Calibri"/>
        </w:rPr>
        <w:t>Samodzielnego, precyzyjnego oszacowania oraz określenia rodzaju, ilości i parametrów wszystkich niezbędnych elementów pasywnych, materiałów instalacyjnych, montażowych i pomocniczych (m.in. okablowania, koryt instalacyjnych, maskownic, elementów złącznych).</w:t>
      </w:r>
    </w:p>
    <w:p w14:paraId="5732231D" w14:textId="77777777" w:rsidR="00E07350" w:rsidRDefault="00E07350" w:rsidP="005A615F">
      <w:pPr>
        <w:pStyle w:val="Tekstpodstawowy"/>
        <w:numPr>
          <w:ilvl w:val="0"/>
          <w:numId w:val="53"/>
        </w:numPr>
        <w:tabs>
          <w:tab w:val="clear" w:pos="709"/>
          <w:tab w:val="left" w:pos="0"/>
        </w:tabs>
        <w:spacing w:after="283"/>
        <w:jc w:val="both"/>
        <w:rPr>
          <w:rFonts w:ascii="Calibri" w:hAnsi="Calibri" w:cs="Calibri"/>
        </w:rPr>
      </w:pPr>
      <w:r>
        <w:rPr>
          <w:rFonts w:cs="Calibri"/>
        </w:rPr>
        <w:t>Uwzględnienia w ofercie wszelkich kosztów materiałów i robocizny, które są konieczne do prawidłowego, kompletnego i zgodnego ze sztuką budowlaną wykonania przedmiotu zamówienia, nawet jeśli nie zostały one wprost wymienione w dokumentacji postępowania.</w:t>
      </w:r>
    </w:p>
    <w:p w14:paraId="3979E794" w14:textId="77777777" w:rsidR="00E07350" w:rsidRDefault="00E07350" w:rsidP="00E07350">
      <w:pPr>
        <w:pStyle w:val="Tekstpodstawowy"/>
        <w:spacing w:after="283"/>
        <w:ind w:left="340"/>
        <w:jc w:val="both"/>
        <w:rPr>
          <w:rFonts w:ascii="Calibri" w:hAnsi="Calibri" w:cs="Calibri"/>
        </w:rPr>
      </w:pPr>
      <w:r>
        <w:rPr>
          <w:rFonts w:cs="Calibri"/>
        </w:rPr>
        <w:t>Koszty oraz ryzyko związane z niedoszacowaniem nakładów pracy lub ilości materiałów wynikające z braku przeprowadzenia wizji lokalnej lub jej nienależytego wykonania obciążają wyłącznie Wykonawcę. Ewentualne braki materiałowe wynikłe w trakcie realizacji prac nie mogą stanowić podstawy do roszczeń finansowych wobec Zamawiającego.</w:t>
      </w:r>
    </w:p>
    <w:p w14:paraId="14B5DCA7" w14:textId="77777777" w:rsidR="00E07350" w:rsidRDefault="00E07350" w:rsidP="00E07350">
      <w:pPr>
        <w:jc w:val="center"/>
      </w:pPr>
    </w:p>
    <w:p w14:paraId="1FDEBBE0" w14:textId="77777777" w:rsidR="00E07350" w:rsidRDefault="00E07350" w:rsidP="00E07350">
      <w:pPr>
        <w:jc w:val="center"/>
      </w:pPr>
    </w:p>
    <w:p w14:paraId="3EDA459C" w14:textId="77777777" w:rsidR="00E07350" w:rsidRPr="00257522" w:rsidRDefault="00E07350" w:rsidP="00E07350">
      <w:pPr>
        <w:shd w:val="clear" w:color="auto" w:fill="D9D9D9" w:themeFill="background1" w:themeFillShade="D9"/>
        <w:jc w:val="center"/>
        <w:rPr>
          <w:b/>
          <w:sz w:val="44"/>
          <w:szCs w:val="44"/>
        </w:rPr>
      </w:pPr>
      <w:r w:rsidRPr="00257522">
        <w:rPr>
          <w:b/>
          <w:sz w:val="44"/>
          <w:szCs w:val="44"/>
        </w:rPr>
        <w:lastRenderedPageBreak/>
        <w:t>Obszar techniczny OT – oczyszczalnia</w:t>
      </w:r>
    </w:p>
    <w:p w14:paraId="56AD4537" w14:textId="77777777" w:rsidR="00E07350" w:rsidRDefault="00E07350" w:rsidP="00E07350">
      <w:pPr>
        <w:jc w:val="center"/>
      </w:pPr>
    </w:p>
    <w:p w14:paraId="50453D20" w14:textId="77777777" w:rsidR="00E07350" w:rsidRDefault="00E07350" w:rsidP="00E07350">
      <w:pPr>
        <w:pStyle w:val="Nagwek1"/>
      </w:pPr>
      <w:bookmarkStart w:id="48" w:name="_Toc233891152"/>
      <w:r w:rsidRPr="00200EE1">
        <w:t>O01. Oprogramowanie antywirusowe</w:t>
      </w:r>
      <w:r>
        <w:t xml:space="preserve">  -5 </w:t>
      </w:r>
      <w:proofErr w:type="spellStart"/>
      <w:r>
        <w:t>szt</w:t>
      </w:r>
      <w:bookmarkEnd w:id="48"/>
      <w:proofErr w:type="spellEnd"/>
    </w:p>
    <w:p w14:paraId="0B46CEEB" w14:textId="77777777" w:rsidR="00E07350" w:rsidRDefault="00E07350" w:rsidP="00E07350">
      <w:pPr>
        <w:pStyle w:val="Tekstpodstawowy"/>
        <w:jc w:val="both"/>
        <w:rPr>
          <w:rFonts w:ascii="Calibri" w:hAnsi="Calibri" w:cs="Calibri"/>
          <w:b/>
        </w:rPr>
      </w:pPr>
      <w:r>
        <w:rPr>
          <w:rFonts w:cs="Calibri"/>
          <w:b/>
        </w:rPr>
        <w:t>1. Wymagania ogólne</w:t>
      </w:r>
    </w:p>
    <w:p w14:paraId="367CBC21" w14:textId="77777777" w:rsidR="00E07350" w:rsidRDefault="00E07350" w:rsidP="00E07350">
      <w:pPr>
        <w:pStyle w:val="Tekstpodstawowy"/>
        <w:jc w:val="both"/>
        <w:rPr>
          <w:rFonts w:ascii="Calibri" w:hAnsi="Calibri" w:cs="Calibri"/>
        </w:rPr>
      </w:pPr>
      <w:r>
        <w:rPr>
          <w:rFonts w:cs="Calibri"/>
        </w:rPr>
        <w:t xml:space="preserve">Przedmiotem zamówienia jest dostawa, instalacja oraz wdrożenie kompleksowego oprogramowania zabezpieczającego, obejmującego System Ochrony Punktów Końcowych i Serwerów (EPP - </w:t>
      </w:r>
      <w:proofErr w:type="spellStart"/>
      <w:r>
        <w:rPr>
          <w:rFonts w:cs="Calibri"/>
        </w:rPr>
        <w:t>Endpoint</w:t>
      </w:r>
      <w:proofErr w:type="spellEnd"/>
      <w:r>
        <w:rPr>
          <w:rFonts w:cs="Calibri"/>
        </w:rPr>
        <w:t xml:space="preserve"> </w:t>
      </w:r>
      <w:proofErr w:type="spellStart"/>
      <w:r>
        <w:rPr>
          <w:rFonts w:cs="Calibri"/>
        </w:rPr>
        <w:t>Protection</w:t>
      </w:r>
      <w:proofErr w:type="spellEnd"/>
      <w:r>
        <w:rPr>
          <w:rFonts w:cs="Calibri"/>
        </w:rPr>
        <w:t xml:space="preserve"> Platform) ściśle zintegrowany z Systemem Zapobiegania Wyciekom Danych na poziomie punktów końcowych (</w:t>
      </w:r>
      <w:proofErr w:type="spellStart"/>
      <w:r>
        <w:rPr>
          <w:rFonts w:cs="Calibri"/>
        </w:rPr>
        <w:t>Endpoint</w:t>
      </w:r>
      <w:proofErr w:type="spellEnd"/>
      <w:r>
        <w:rPr>
          <w:rFonts w:cs="Calibri"/>
        </w:rPr>
        <w:t xml:space="preserve"> DLP). Rozwiązanie ma za zadanie zapewnić zaawansowaną ochronę stacji roboczych, serwerów oraz środowisk wirtualnych (VDI) przed incydentami naruszenia bezpieczeństwa, złośliwym oprogramowaniem (w tym </w:t>
      </w:r>
      <w:proofErr w:type="spellStart"/>
      <w:r>
        <w:rPr>
          <w:rFonts w:cs="Calibri"/>
        </w:rPr>
        <w:t>ransomware</w:t>
      </w:r>
      <w:proofErr w:type="spellEnd"/>
      <w:r>
        <w:rPr>
          <w:rFonts w:cs="Calibri"/>
        </w:rPr>
        <w:t xml:space="preserve">) oraz nieautoryzowanym transferem lub kradzieżą danych firmowych. Całość środowiska musi być zarządzana z poziomu zunifikowanej, centralnej konsoli typu </w:t>
      </w:r>
      <w:proofErr w:type="spellStart"/>
      <w:r>
        <w:rPr>
          <w:rFonts w:cs="Calibri"/>
        </w:rPr>
        <w:t>multi-tenant</w:t>
      </w:r>
      <w:proofErr w:type="spellEnd"/>
      <w:r>
        <w:rPr>
          <w:rFonts w:cs="Calibri"/>
        </w:rPr>
        <w:t>. Zamawiający wymaga, aby oferowane oprogramowanie było rozwiązaniem klasy Enterprise, gwarantującym najwyższą skuteczność detekcji, niezawodność działania w trybie offline oraz bezkolizyjną współpracę modułów na poziomie jądra systemu, bez wpływu na stabilność i wydajność chronionych urządzeń.</w:t>
      </w:r>
    </w:p>
    <w:p w14:paraId="6A49FEA6" w14:textId="77777777" w:rsidR="00E07350" w:rsidRDefault="00E07350" w:rsidP="00E07350">
      <w:pPr>
        <w:pStyle w:val="Tekstpodstawowy"/>
        <w:jc w:val="both"/>
        <w:rPr>
          <w:rFonts w:ascii="Calibri" w:hAnsi="Calibri" w:cs="Calibri"/>
          <w:b/>
        </w:rPr>
      </w:pPr>
      <w:r>
        <w:rPr>
          <w:rFonts w:cs="Calibri"/>
          <w:b/>
        </w:rPr>
        <w:t>2. Architektura i integracja systemowa</w:t>
      </w:r>
    </w:p>
    <w:p w14:paraId="33BB1D24" w14:textId="77777777" w:rsidR="00E07350" w:rsidRDefault="00E07350" w:rsidP="00E07350">
      <w:pPr>
        <w:pStyle w:val="Tekstpodstawowy"/>
        <w:jc w:val="both"/>
        <w:rPr>
          <w:rFonts w:ascii="Calibri" w:hAnsi="Calibri" w:cs="Calibri"/>
        </w:rPr>
      </w:pPr>
      <w:r>
        <w:rPr>
          <w:rFonts w:cs="Calibri"/>
          <w:b/>
        </w:rPr>
        <w:t>2.1 Model konsoli zarządzającej</w:t>
      </w:r>
      <w:r>
        <w:rPr>
          <w:rFonts w:cs="Calibri"/>
        </w:rPr>
        <w:t xml:space="preserve"> Wymagana konsola zarządzająca typu </w:t>
      </w:r>
      <w:proofErr w:type="spellStart"/>
      <w:r>
        <w:rPr>
          <w:rFonts w:cs="Calibri"/>
        </w:rPr>
        <w:t>multi-tenant</w:t>
      </w:r>
      <w:proofErr w:type="spellEnd"/>
      <w:r>
        <w:rPr>
          <w:rFonts w:cs="Calibri"/>
        </w:rPr>
        <w:t>, zapewniająca pełną kontrolę dostępu na zasadzie RBAC (Role-</w:t>
      </w:r>
      <w:proofErr w:type="spellStart"/>
      <w:r>
        <w:rPr>
          <w:rFonts w:cs="Calibri"/>
        </w:rPr>
        <w:t>Based</w:t>
      </w:r>
      <w:proofErr w:type="spellEnd"/>
      <w:r>
        <w:rPr>
          <w:rFonts w:cs="Calibri"/>
        </w:rPr>
        <w:t xml:space="preserve"> Access Control). Konsola musi być instalowana w jednym z następujących wariantów:</w:t>
      </w:r>
    </w:p>
    <w:p w14:paraId="2C59CB11" w14:textId="77777777" w:rsidR="00E07350" w:rsidRPr="000776FD" w:rsidRDefault="00E07350" w:rsidP="005A615F">
      <w:pPr>
        <w:pStyle w:val="Tekstpodstawowy"/>
        <w:numPr>
          <w:ilvl w:val="0"/>
          <w:numId w:val="1"/>
        </w:numPr>
        <w:jc w:val="both"/>
        <w:rPr>
          <w:rFonts w:ascii="Calibri" w:hAnsi="Calibri" w:cs="Calibri"/>
          <w:lang w:val="en-US"/>
        </w:rPr>
      </w:pPr>
      <w:r w:rsidRPr="000776FD">
        <w:rPr>
          <w:rFonts w:cs="Calibri"/>
          <w:lang w:val="en-US"/>
        </w:rPr>
        <w:t xml:space="preserve">on-premise (Windows, Linux </w:t>
      </w:r>
      <w:proofErr w:type="spellStart"/>
      <w:r w:rsidRPr="000776FD">
        <w:rPr>
          <w:rFonts w:cs="Calibri"/>
          <w:lang w:val="en-US"/>
        </w:rPr>
        <w:t>lub</w:t>
      </w:r>
      <w:proofErr w:type="spellEnd"/>
      <w:r w:rsidRPr="000776FD">
        <w:rPr>
          <w:rFonts w:cs="Calibri"/>
          <w:lang w:val="en-US"/>
        </w:rPr>
        <w:t xml:space="preserve"> </w:t>
      </w:r>
      <w:proofErr w:type="spellStart"/>
      <w:r w:rsidRPr="000776FD">
        <w:rPr>
          <w:rFonts w:cs="Calibri"/>
          <w:lang w:val="en-US"/>
        </w:rPr>
        <w:t>jako</w:t>
      </w:r>
      <w:proofErr w:type="spellEnd"/>
      <w:r w:rsidRPr="000776FD">
        <w:rPr>
          <w:rFonts w:cs="Calibri"/>
          <w:lang w:val="en-US"/>
        </w:rPr>
        <w:t xml:space="preserve"> Virtual Appliance),</w:t>
      </w:r>
    </w:p>
    <w:p w14:paraId="0BD00E9D" w14:textId="77777777" w:rsidR="00E07350" w:rsidRDefault="00E07350" w:rsidP="005A615F">
      <w:pPr>
        <w:pStyle w:val="Tekstpodstawowy"/>
        <w:numPr>
          <w:ilvl w:val="0"/>
          <w:numId w:val="1"/>
        </w:numPr>
        <w:jc w:val="both"/>
        <w:rPr>
          <w:rFonts w:ascii="Calibri" w:hAnsi="Calibri" w:cs="Calibri"/>
        </w:rPr>
      </w:pPr>
      <w:r>
        <w:rPr>
          <w:rFonts w:cs="Calibri"/>
        </w:rPr>
        <w:t>lub w modelu SaaS. Wymagana możliwość definiowania hierarchii jednostek organizacyjnych oraz delegowania uprawnień administracyjnych.</w:t>
      </w:r>
    </w:p>
    <w:p w14:paraId="47CD62CB" w14:textId="77777777" w:rsidR="00E07350" w:rsidRDefault="00E07350" w:rsidP="00E07350">
      <w:pPr>
        <w:pStyle w:val="Tekstpodstawowy"/>
        <w:jc w:val="both"/>
        <w:rPr>
          <w:rFonts w:ascii="Calibri" w:hAnsi="Calibri" w:cs="Calibri"/>
        </w:rPr>
      </w:pPr>
      <w:r>
        <w:rPr>
          <w:rFonts w:cs="Calibri"/>
          <w:b/>
        </w:rPr>
        <w:t>2.2 Mechanizm tworzenia grup urządzeń</w:t>
      </w:r>
      <w:r>
        <w:rPr>
          <w:rFonts w:cs="Calibri"/>
        </w:rPr>
        <w:t xml:space="preserve"> System musi posiadać natywne wsparcie dla tzw. Dynamicznych Grup, w których przynależność urządzeń jest weryfikowana w czasie rzeczywistym na podstawie wyrażeń logicznych (AND, OR, NAND, NOR) dla stanu systemu. Wymagane wsparcie dla co najmniej 100 niezależnych parametrów stanu systemu, w tym co najmniej:</w:t>
      </w:r>
    </w:p>
    <w:p w14:paraId="2D53E3B5" w14:textId="77777777" w:rsidR="00E07350" w:rsidRDefault="00E07350" w:rsidP="005A615F">
      <w:pPr>
        <w:pStyle w:val="Tekstpodstawowy"/>
        <w:numPr>
          <w:ilvl w:val="0"/>
          <w:numId w:val="2"/>
        </w:numPr>
        <w:jc w:val="both"/>
        <w:rPr>
          <w:rFonts w:ascii="Calibri" w:hAnsi="Calibri" w:cs="Calibri"/>
        </w:rPr>
      </w:pPr>
      <w:r>
        <w:rPr>
          <w:rFonts w:cs="Calibri"/>
        </w:rPr>
        <w:t>kwerendy WMI,</w:t>
      </w:r>
    </w:p>
    <w:p w14:paraId="0653680E" w14:textId="77777777" w:rsidR="00E07350" w:rsidRDefault="00E07350" w:rsidP="005A615F">
      <w:pPr>
        <w:pStyle w:val="Tekstpodstawowy"/>
        <w:numPr>
          <w:ilvl w:val="0"/>
          <w:numId w:val="2"/>
        </w:numPr>
        <w:jc w:val="both"/>
        <w:rPr>
          <w:rFonts w:ascii="Calibri" w:hAnsi="Calibri" w:cs="Calibri"/>
        </w:rPr>
      </w:pPr>
      <w:r>
        <w:rPr>
          <w:rFonts w:cs="Calibri"/>
        </w:rPr>
        <w:t>obecność kluczy rejestru Windows,</w:t>
      </w:r>
    </w:p>
    <w:p w14:paraId="48CB97A2" w14:textId="77777777" w:rsidR="00E07350" w:rsidRDefault="00E07350" w:rsidP="005A615F">
      <w:pPr>
        <w:pStyle w:val="Tekstpodstawowy"/>
        <w:numPr>
          <w:ilvl w:val="0"/>
          <w:numId w:val="2"/>
        </w:numPr>
        <w:jc w:val="both"/>
        <w:rPr>
          <w:rFonts w:ascii="Calibri" w:hAnsi="Calibri" w:cs="Calibri"/>
        </w:rPr>
      </w:pPr>
      <w:r>
        <w:rPr>
          <w:rFonts w:cs="Calibri"/>
        </w:rPr>
        <w:t>wersje procesów i usług,</w:t>
      </w:r>
    </w:p>
    <w:p w14:paraId="458504AF" w14:textId="77777777" w:rsidR="00E07350" w:rsidRDefault="00E07350" w:rsidP="005A615F">
      <w:pPr>
        <w:pStyle w:val="Tekstpodstawowy"/>
        <w:numPr>
          <w:ilvl w:val="0"/>
          <w:numId w:val="2"/>
        </w:numPr>
        <w:jc w:val="both"/>
        <w:rPr>
          <w:rFonts w:ascii="Calibri" w:hAnsi="Calibri" w:cs="Calibri"/>
        </w:rPr>
      </w:pPr>
      <w:r>
        <w:rPr>
          <w:rFonts w:cs="Calibri"/>
        </w:rPr>
        <w:t>wersje systemu operacyjnego,</w:t>
      </w:r>
    </w:p>
    <w:p w14:paraId="1B117775" w14:textId="77777777" w:rsidR="00E07350" w:rsidRDefault="00E07350" w:rsidP="005A615F">
      <w:pPr>
        <w:pStyle w:val="Tekstpodstawowy"/>
        <w:numPr>
          <w:ilvl w:val="0"/>
          <w:numId w:val="2"/>
        </w:numPr>
        <w:jc w:val="both"/>
        <w:rPr>
          <w:rFonts w:ascii="Calibri" w:hAnsi="Calibri" w:cs="Calibri"/>
        </w:rPr>
      </w:pPr>
      <w:r>
        <w:rPr>
          <w:rFonts w:cs="Calibri"/>
        </w:rPr>
        <w:t>statusy usług bezpieczeństwa,</w:t>
      </w:r>
    </w:p>
    <w:p w14:paraId="08207ABB" w14:textId="77777777" w:rsidR="00E07350" w:rsidRDefault="00E07350" w:rsidP="005A615F">
      <w:pPr>
        <w:pStyle w:val="Tekstpodstawowy"/>
        <w:numPr>
          <w:ilvl w:val="0"/>
          <w:numId w:val="2"/>
        </w:numPr>
        <w:jc w:val="both"/>
        <w:rPr>
          <w:rFonts w:ascii="Calibri" w:hAnsi="Calibri" w:cs="Calibri"/>
        </w:rPr>
      </w:pPr>
      <w:r>
        <w:rPr>
          <w:rFonts w:cs="Calibri"/>
        </w:rPr>
        <w:t>dane dotyczące konfiguracji sprzętowej. Dynamiczne Grupy muszą umożliwiać tworzenie złożonych reguł niezależnych od ręcznego przypisywania urządzeń.</w:t>
      </w:r>
    </w:p>
    <w:p w14:paraId="61110663" w14:textId="77777777" w:rsidR="00E07350" w:rsidRDefault="00E07350" w:rsidP="00E07350">
      <w:pPr>
        <w:pStyle w:val="Tekstpodstawowy"/>
        <w:jc w:val="both"/>
        <w:rPr>
          <w:rFonts w:ascii="Calibri" w:hAnsi="Calibri" w:cs="Calibri"/>
        </w:rPr>
      </w:pPr>
      <w:r>
        <w:rPr>
          <w:rFonts w:cs="Calibri"/>
          <w:b/>
        </w:rPr>
        <w:t xml:space="preserve">2.3 Skaner warstwy </w:t>
      </w:r>
      <w:proofErr w:type="spellStart"/>
      <w:r>
        <w:rPr>
          <w:rFonts w:cs="Calibri"/>
          <w:b/>
        </w:rPr>
        <w:t>firmware</w:t>
      </w:r>
      <w:proofErr w:type="spellEnd"/>
      <w:r>
        <w:rPr>
          <w:rFonts w:cs="Calibri"/>
          <w:b/>
        </w:rPr>
        <w:t xml:space="preserve"> i </w:t>
      </w:r>
      <w:proofErr w:type="spellStart"/>
      <w:r>
        <w:rPr>
          <w:rFonts w:cs="Calibri"/>
          <w:b/>
        </w:rPr>
        <w:t>pre-boot</w:t>
      </w:r>
      <w:proofErr w:type="spellEnd"/>
      <w:r>
        <w:rPr>
          <w:rFonts w:cs="Calibri"/>
        </w:rPr>
        <w:t xml:space="preserve"> System musi zawierać moduł umożliwiający inspekcję warstwy </w:t>
      </w:r>
      <w:proofErr w:type="spellStart"/>
      <w:r>
        <w:rPr>
          <w:rFonts w:cs="Calibri"/>
        </w:rPr>
        <w:t>firmware</w:t>
      </w:r>
      <w:proofErr w:type="spellEnd"/>
      <w:r>
        <w:rPr>
          <w:rFonts w:cs="Calibri"/>
        </w:rPr>
        <w:t xml:space="preserve">, w szczególności interfejsu UEFI, w fazie przed uruchomieniem systemu </w:t>
      </w:r>
      <w:r>
        <w:rPr>
          <w:rFonts w:cs="Calibri"/>
        </w:rPr>
        <w:lastRenderedPageBreak/>
        <w:t>operacyjnego (</w:t>
      </w:r>
      <w:proofErr w:type="spellStart"/>
      <w:r>
        <w:rPr>
          <w:rFonts w:cs="Calibri"/>
        </w:rPr>
        <w:t>pre-boot</w:t>
      </w:r>
      <w:proofErr w:type="spellEnd"/>
      <w:r>
        <w:rPr>
          <w:rFonts w:cs="Calibri"/>
        </w:rPr>
        <w:t xml:space="preserve">). Moduł musi pozwalać na wykrywanie i identyfikację zagrożeń typu </w:t>
      </w:r>
      <w:proofErr w:type="spellStart"/>
      <w:r>
        <w:rPr>
          <w:rFonts w:cs="Calibri"/>
        </w:rPr>
        <w:t>rootkit</w:t>
      </w:r>
      <w:proofErr w:type="spellEnd"/>
      <w:r>
        <w:rPr>
          <w:rFonts w:cs="Calibri"/>
        </w:rPr>
        <w:t>/</w:t>
      </w:r>
      <w:proofErr w:type="spellStart"/>
      <w:r>
        <w:rPr>
          <w:rFonts w:cs="Calibri"/>
        </w:rPr>
        <w:t>bootkit</w:t>
      </w:r>
      <w:proofErr w:type="spellEnd"/>
      <w:r>
        <w:rPr>
          <w:rFonts w:cs="Calibri"/>
        </w:rPr>
        <w:t xml:space="preserve"> w pamięci SPI </w:t>
      </w:r>
      <w:proofErr w:type="spellStart"/>
      <w:r>
        <w:rPr>
          <w:rFonts w:cs="Calibri"/>
        </w:rPr>
        <w:t>flash</w:t>
      </w:r>
      <w:proofErr w:type="spellEnd"/>
      <w:r>
        <w:rPr>
          <w:rFonts w:cs="Calibri"/>
        </w:rPr>
        <w:t xml:space="preserve"> układu </w:t>
      </w:r>
      <w:proofErr w:type="spellStart"/>
      <w:r>
        <w:rPr>
          <w:rFonts w:cs="Calibri"/>
        </w:rPr>
        <w:t>firmware</w:t>
      </w:r>
      <w:proofErr w:type="spellEnd"/>
      <w:r>
        <w:rPr>
          <w:rFonts w:cs="Calibri"/>
        </w:rPr>
        <w:t>, w tym możliwości:</w:t>
      </w:r>
    </w:p>
    <w:p w14:paraId="652EF57B" w14:textId="77777777" w:rsidR="00E07350" w:rsidRDefault="00E07350" w:rsidP="005A615F">
      <w:pPr>
        <w:pStyle w:val="Tekstpodstawowy"/>
        <w:numPr>
          <w:ilvl w:val="0"/>
          <w:numId w:val="3"/>
        </w:numPr>
        <w:jc w:val="both"/>
        <w:rPr>
          <w:rFonts w:ascii="Calibri" w:hAnsi="Calibri" w:cs="Calibri"/>
        </w:rPr>
      </w:pPr>
      <w:r>
        <w:rPr>
          <w:rFonts w:cs="Calibri"/>
        </w:rPr>
        <w:t xml:space="preserve">odczytu i analizy zawartości chipów </w:t>
      </w:r>
      <w:proofErr w:type="spellStart"/>
      <w:r>
        <w:rPr>
          <w:rFonts w:cs="Calibri"/>
        </w:rPr>
        <w:t>firmware</w:t>
      </w:r>
      <w:proofErr w:type="spellEnd"/>
      <w:r>
        <w:rPr>
          <w:rFonts w:cs="Calibri"/>
        </w:rPr>
        <w:t>,</w:t>
      </w:r>
    </w:p>
    <w:p w14:paraId="558C50A4" w14:textId="77777777" w:rsidR="00E07350" w:rsidRDefault="00E07350" w:rsidP="005A615F">
      <w:pPr>
        <w:pStyle w:val="Tekstpodstawowy"/>
        <w:numPr>
          <w:ilvl w:val="0"/>
          <w:numId w:val="3"/>
        </w:numPr>
        <w:jc w:val="both"/>
        <w:rPr>
          <w:rFonts w:ascii="Calibri" w:hAnsi="Calibri" w:cs="Calibri"/>
        </w:rPr>
      </w:pPr>
      <w:r>
        <w:rPr>
          <w:rFonts w:cs="Calibri"/>
        </w:rPr>
        <w:t xml:space="preserve">identyfikacji nieautoryzowanych modyfikacji na poziomie </w:t>
      </w:r>
      <w:proofErr w:type="spellStart"/>
      <w:r>
        <w:rPr>
          <w:rFonts w:cs="Calibri"/>
        </w:rPr>
        <w:t>firmware</w:t>
      </w:r>
      <w:proofErr w:type="spellEnd"/>
      <w:r>
        <w:rPr>
          <w:rFonts w:cs="Calibri"/>
        </w:rPr>
        <w:t>,</w:t>
      </w:r>
    </w:p>
    <w:p w14:paraId="02FE7F12" w14:textId="77777777" w:rsidR="00E07350" w:rsidRDefault="00E07350" w:rsidP="005A615F">
      <w:pPr>
        <w:pStyle w:val="Tekstpodstawowy"/>
        <w:numPr>
          <w:ilvl w:val="0"/>
          <w:numId w:val="3"/>
        </w:numPr>
        <w:jc w:val="both"/>
        <w:rPr>
          <w:rFonts w:ascii="Calibri" w:hAnsi="Calibri" w:cs="Calibri"/>
        </w:rPr>
      </w:pPr>
      <w:r>
        <w:rPr>
          <w:rFonts w:cs="Calibri"/>
        </w:rPr>
        <w:t xml:space="preserve">blokowania uruchamiania systemu z niezaufanego </w:t>
      </w:r>
      <w:proofErr w:type="spellStart"/>
      <w:r>
        <w:rPr>
          <w:rFonts w:cs="Calibri"/>
        </w:rPr>
        <w:t>firmware</w:t>
      </w:r>
      <w:proofErr w:type="spellEnd"/>
      <w:r>
        <w:rPr>
          <w:rFonts w:cs="Calibri"/>
        </w:rPr>
        <w:t>. Dopuszczalne są różne metody realizacji, o ile wykonawca wykaże skuteczność detekcji zagrożeń w warunkach laboratoryjnych.</w:t>
      </w:r>
    </w:p>
    <w:p w14:paraId="785D80B2" w14:textId="77777777" w:rsidR="00E07350" w:rsidRDefault="00E07350" w:rsidP="00E07350">
      <w:pPr>
        <w:pStyle w:val="Tekstpodstawowy"/>
        <w:jc w:val="both"/>
        <w:rPr>
          <w:rFonts w:ascii="Calibri" w:hAnsi="Calibri" w:cs="Calibri"/>
        </w:rPr>
      </w:pPr>
      <w:r>
        <w:rPr>
          <w:rFonts w:cs="Calibri"/>
          <w:b/>
        </w:rPr>
        <w:t>2.4 Integracja z interfejsem AMSI</w:t>
      </w:r>
      <w:r>
        <w:rPr>
          <w:rFonts w:cs="Calibri"/>
        </w:rPr>
        <w:t xml:space="preserve"> System musi posiadać natywną integrację z interfejsem Microsoft AMSI (</w:t>
      </w:r>
      <w:proofErr w:type="spellStart"/>
      <w:r>
        <w:rPr>
          <w:rFonts w:cs="Calibri"/>
        </w:rPr>
        <w:t>Antimalware</w:t>
      </w:r>
      <w:proofErr w:type="spellEnd"/>
      <w:r>
        <w:rPr>
          <w:rFonts w:cs="Calibri"/>
        </w:rPr>
        <w:t xml:space="preserve"> Scan Interface) do skanowania skryptów przed ich wykonaniem w systemie. Wymagane natywne wsparcie dla skanowania skryptów:</w:t>
      </w:r>
    </w:p>
    <w:p w14:paraId="361F1E7C" w14:textId="77777777" w:rsidR="00E07350" w:rsidRDefault="00E07350" w:rsidP="005A615F">
      <w:pPr>
        <w:pStyle w:val="Tekstpodstawowy"/>
        <w:numPr>
          <w:ilvl w:val="0"/>
          <w:numId w:val="4"/>
        </w:numPr>
        <w:jc w:val="both"/>
        <w:rPr>
          <w:rFonts w:ascii="Calibri" w:hAnsi="Calibri" w:cs="Calibri"/>
        </w:rPr>
      </w:pPr>
      <w:r>
        <w:rPr>
          <w:rFonts w:cs="Calibri"/>
        </w:rPr>
        <w:t>PowerShell,</w:t>
      </w:r>
    </w:p>
    <w:p w14:paraId="62E14227" w14:textId="77777777" w:rsidR="00E07350" w:rsidRDefault="00E07350" w:rsidP="005A615F">
      <w:pPr>
        <w:pStyle w:val="Tekstpodstawowy"/>
        <w:numPr>
          <w:ilvl w:val="0"/>
          <w:numId w:val="4"/>
        </w:numPr>
        <w:jc w:val="both"/>
        <w:rPr>
          <w:rFonts w:ascii="Calibri" w:hAnsi="Calibri" w:cs="Calibri"/>
        </w:rPr>
      </w:pPr>
      <w:proofErr w:type="spellStart"/>
      <w:r>
        <w:rPr>
          <w:rFonts w:cs="Calibri"/>
        </w:rPr>
        <w:t>VBScript</w:t>
      </w:r>
      <w:proofErr w:type="spellEnd"/>
      <w:r>
        <w:rPr>
          <w:rFonts w:cs="Calibri"/>
        </w:rPr>
        <w:t>,</w:t>
      </w:r>
    </w:p>
    <w:p w14:paraId="76B3BA77" w14:textId="77777777" w:rsidR="00E07350" w:rsidRDefault="00E07350" w:rsidP="005A615F">
      <w:pPr>
        <w:pStyle w:val="Tekstpodstawowy"/>
        <w:numPr>
          <w:ilvl w:val="0"/>
          <w:numId w:val="4"/>
        </w:numPr>
        <w:jc w:val="both"/>
        <w:rPr>
          <w:rFonts w:ascii="Calibri" w:hAnsi="Calibri" w:cs="Calibri"/>
        </w:rPr>
      </w:pPr>
      <w:r>
        <w:rPr>
          <w:rFonts w:cs="Calibri"/>
        </w:rPr>
        <w:t>JavaScript. Skanowanie musi odbywać się przed wykonaniem kodu, w tym dla skryptów składanych w czasie rzeczywistym.</w:t>
      </w:r>
    </w:p>
    <w:p w14:paraId="68056170" w14:textId="77777777" w:rsidR="00E07350" w:rsidRDefault="00E07350" w:rsidP="00E07350">
      <w:pPr>
        <w:pStyle w:val="Tekstpodstawowy"/>
        <w:jc w:val="both"/>
        <w:rPr>
          <w:rFonts w:ascii="Calibri" w:hAnsi="Calibri" w:cs="Calibri"/>
        </w:rPr>
      </w:pPr>
      <w:r>
        <w:rPr>
          <w:rFonts w:cs="Calibri"/>
          <w:b/>
        </w:rPr>
        <w:t xml:space="preserve">2.5 Wsparcie dla środowisk VDI i eliminacja „AV </w:t>
      </w:r>
      <w:proofErr w:type="spellStart"/>
      <w:r>
        <w:rPr>
          <w:rFonts w:cs="Calibri"/>
          <w:b/>
        </w:rPr>
        <w:t>storms</w:t>
      </w:r>
      <w:proofErr w:type="spellEnd"/>
      <w:r>
        <w:rPr>
          <w:rFonts w:cs="Calibri"/>
          <w:b/>
        </w:rPr>
        <w:t>”</w:t>
      </w:r>
      <w:r>
        <w:rPr>
          <w:rFonts w:cs="Calibri"/>
        </w:rPr>
        <w:t xml:space="preserve"> System musi zapewniać pełne wsparcie dla środowisk VDI (Virtual Desktop </w:t>
      </w:r>
      <w:proofErr w:type="spellStart"/>
      <w:r>
        <w:rPr>
          <w:rFonts w:cs="Calibri"/>
        </w:rPr>
        <w:t>Infrastructure</w:t>
      </w:r>
      <w:proofErr w:type="spellEnd"/>
      <w:r>
        <w:rPr>
          <w:rFonts w:cs="Calibri"/>
        </w:rPr>
        <w:t xml:space="preserve">), w szczególności poprzez mechanizm eliminujący zjawisko powtarzalnego skanowania tych samych obiektów w wielu maszynach wirtualnych na tym samym </w:t>
      </w:r>
      <w:proofErr w:type="spellStart"/>
      <w:r>
        <w:rPr>
          <w:rFonts w:cs="Calibri"/>
        </w:rPr>
        <w:t>hypervisorze</w:t>
      </w:r>
      <w:proofErr w:type="spellEnd"/>
      <w:r>
        <w:rPr>
          <w:rFonts w:cs="Calibri"/>
        </w:rPr>
        <w:t>. Wymagany mechanizm optymalizacji skanowania w środowiskach wirtualnych, w tym:</w:t>
      </w:r>
    </w:p>
    <w:p w14:paraId="3177E96B" w14:textId="77777777" w:rsidR="00E07350" w:rsidRDefault="00E07350" w:rsidP="005A615F">
      <w:pPr>
        <w:pStyle w:val="Tekstpodstawowy"/>
        <w:numPr>
          <w:ilvl w:val="0"/>
          <w:numId w:val="5"/>
        </w:numPr>
        <w:jc w:val="both"/>
        <w:rPr>
          <w:rFonts w:ascii="Calibri" w:hAnsi="Calibri" w:cs="Calibri"/>
        </w:rPr>
      </w:pPr>
      <w:r>
        <w:rPr>
          <w:rFonts w:cs="Calibri"/>
        </w:rPr>
        <w:t>przechowywanie i wykorzystanie metadanych z wcześniej przeskanowanych maszyn wirtualnych,</w:t>
      </w:r>
    </w:p>
    <w:p w14:paraId="60427EA4" w14:textId="77777777" w:rsidR="00E07350" w:rsidRDefault="00E07350" w:rsidP="005A615F">
      <w:pPr>
        <w:pStyle w:val="Tekstpodstawowy"/>
        <w:numPr>
          <w:ilvl w:val="0"/>
          <w:numId w:val="5"/>
        </w:numPr>
        <w:jc w:val="both"/>
        <w:rPr>
          <w:rFonts w:ascii="Calibri" w:hAnsi="Calibri" w:cs="Calibri"/>
        </w:rPr>
      </w:pPr>
      <w:r>
        <w:rPr>
          <w:rFonts w:cs="Calibri"/>
        </w:rPr>
        <w:t xml:space="preserve">pominięcie </w:t>
      </w:r>
      <w:proofErr w:type="spellStart"/>
      <w:r>
        <w:rPr>
          <w:rFonts w:cs="Calibri"/>
        </w:rPr>
        <w:t>duplikacyjnego</w:t>
      </w:r>
      <w:proofErr w:type="spellEnd"/>
      <w:r>
        <w:rPr>
          <w:rFonts w:cs="Calibri"/>
        </w:rPr>
        <w:t xml:space="preserve"> skanowania obiektów o identycznych charakterystykach,</w:t>
      </w:r>
    </w:p>
    <w:p w14:paraId="7201526F" w14:textId="77777777" w:rsidR="00E07350" w:rsidRDefault="00E07350" w:rsidP="005A615F">
      <w:pPr>
        <w:pStyle w:val="Tekstpodstawowy"/>
        <w:numPr>
          <w:ilvl w:val="0"/>
          <w:numId w:val="5"/>
        </w:numPr>
        <w:jc w:val="both"/>
        <w:rPr>
          <w:rFonts w:ascii="Calibri" w:hAnsi="Calibri" w:cs="Calibri"/>
        </w:rPr>
      </w:pPr>
      <w:r>
        <w:rPr>
          <w:rFonts w:cs="Calibri"/>
        </w:rPr>
        <w:t>redukcja obciążenia hostów wirtualizacji w sytuacjach jednoczesnego uruchamiania wielu maszyn wirtualnych. Wykonawca musi wykazać skuteczność mechanizmu w środowiskach o dużej liczbie maszyn wirtualnych.</w:t>
      </w:r>
    </w:p>
    <w:p w14:paraId="37C46C01" w14:textId="77777777" w:rsidR="00E07350" w:rsidRDefault="00E07350" w:rsidP="00E07350">
      <w:pPr>
        <w:pStyle w:val="Tekstpodstawowy"/>
        <w:jc w:val="both"/>
        <w:rPr>
          <w:rFonts w:ascii="Calibri" w:hAnsi="Calibri" w:cs="Calibri"/>
          <w:b/>
        </w:rPr>
      </w:pPr>
      <w:r>
        <w:rPr>
          <w:rFonts w:cs="Calibri"/>
          <w:b/>
        </w:rPr>
        <w:t>3. Wymagania detekcji i prewencji (Mechanizmy lokalne)</w:t>
      </w:r>
    </w:p>
    <w:p w14:paraId="057029A0" w14:textId="77777777" w:rsidR="00E07350" w:rsidRDefault="00E07350" w:rsidP="00E07350">
      <w:pPr>
        <w:pStyle w:val="Tekstpodstawowy"/>
        <w:jc w:val="both"/>
        <w:rPr>
          <w:rFonts w:ascii="Calibri" w:hAnsi="Calibri" w:cs="Calibri"/>
        </w:rPr>
      </w:pPr>
      <w:r>
        <w:rPr>
          <w:rFonts w:cs="Calibri"/>
          <w:b/>
        </w:rPr>
        <w:t>3.1 Skaner pamięci operacyjnej (post-</w:t>
      </w:r>
      <w:proofErr w:type="spellStart"/>
      <w:r>
        <w:rPr>
          <w:rFonts w:cs="Calibri"/>
          <w:b/>
        </w:rPr>
        <w:t>execution</w:t>
      </w:r>
      <w:proofErr w:type="spellEnd"/>
      <w:r>
        <w:rPr>
          <w:rFonts w:cs="Calibri"/>
          <w:b/>
        </w:rPr>
        <w:t>)</w:t>
      </w:r>
      <w:r>
        <w:rPr>
          <w:rFonts w:cs="Calibri"/>
        </w:rPr>
        <w:t xml:space="preserve"> System musi realizować skanowanie pamięci operacyjnej (RAM) w fazie post-</w:t>
      </w:r>
      <w:proofErr w:type="spellStart"/>
      <w:r>
        <w:rPr>
          <w:rFonts w:cs="Calibri"/>
        </w:rPr>
        <w:t>execution</w:t>
      </w:r>
      <w:proofErr w:type="spellEnd"/>
      <w:r>
        <w:rPr>
          <w:rFonts w:cs="Calibri"/>
        </w:rPr>
        <w:t>, analizując zachowanie i sygnatury ukrytych procesów natychmiast po ich zdekodowaniu/</w:t>
      </w:r>
      <w:proofErr w:type="spellStart"/>
      <w:r>
        <w:rPr>
          <w:rFonts w:cs="Calibri"/>
        </w:rPr>
        <w:t>deobfuskacji</w:t>
      </w:r>
      <w:proofErr w:type="spellEnd"/>
      <w:r>
        <w:rPr>
          <w:rFonts w:cs="Calibri"/>
        </w:rPr>
        <w:t xml:space="preserve"> w pamięci. Wymagane:</w:t>
      </w:r>
    </w:p>
    <w:p w14:paraId="3AF988A3" w14:textId="77777777" w:rsidR="00E07350" w:rsidRDefault="00E07350" w:rsidP="005A615F">
      <w:pPr>
        <w:pStyle w:val="Tekstpodstawowy"/>
        <w:numPr>
          <w:ilvl w:val="0"/>
          <w:numId w:val="6"/>
        </w:numPr>
        <w:jc w:val="both"/>
        <w:rPr>
          <w:rFonts w:ascii="Calibri" w:hAnsi="Calibri" w:cs="Calibri"/>
        </w:rPr>
      </w:pPr>
      <w:r>
        <w:rPr>
          <w:rFonts w:cs="Calibri"/>
        </w:rPr>
        <w:t>analiza pamięci operacyjnej po wykonaniu kodu,</w:t>
      </w:r>
    </w:p>
    <w:p w14:paraId="11FBA0D2" w14:textId="77777777" w:rsidR="00E07350" w:rsidRDefault="00E07350" w:rsidP="005A615F">
      <w:pPr>
        <w:pStyle w:val="Tekstpodstawowy"/>
        <w:numPr>
          <w:ilvl w:val="0"/>
          <w:numId w:val="6"/>
        </w:numPr>
        <w:jc w:val="both"/>
        <w:rPr>
          <w:rFonts w:ascii="Calibri" w:hAnsi="Calibri" w:cs="Calibri"/>
        </w:rPr>
      </w:pPr>
      <w:r>
        <w:rPr>
          <w:rFonts w:cs="Calibri"/>
        </w:rPr>
        <w:t xml:space="preserve">wykrywanie procesów ukrytych i nieautoryzowanych po </w:t>
      </w:r>
      <w:proofErr w:type="spellStart"/>
      <w:r>
        <w:rPr>
          <w:rFonts w:cs="Calibri"/>
        </w:rPr>
        <w:t>deobfuskacji</w:t>
      </w:r>
      <w:proofErr w:type="spellEnd"/>
      <w:r>
        <w:rPr>
          <w:rFonts w:cs="Calibri"/>
        </w:rPr>
        <w:t>,</w:t>
      </w:r>
    </w:p>
    <w:p w14:paraId="7D555654" w14:textId="77777777" w:rsidR="00E07350" w:rsidRDefault="00E07350" w:rsidP="005A615F">
      <w:pPr>
        <w:pStyle w:val="Tekstpodstawowy"/>
        <w:numPr>
          <w:ilvl w:val="0"/>
          <w:numId w:val="6"/>
        </w:numPr>
        <w:jc w:val="both"/>
        <w:rPr>
          <w:rFonts w:ascii="Calibri" w:hAnsi="Calibri" w:cs="Calibri"/>
        </w:rPr>
      </w:pPr>
      <w:r>
        <w:rPr>
          <w:rFonts w:cs="Calibri"/>
        </w:rPr>
        <w:t>pominięcie statycznej analizy plików w zakresie wykrywania w pamięci. Mechanizm musi działać w trybie ciągłym, bez konieczności ręcznego inicjowania.</w:t>
      </w:r>
    </w:p>
    <w:p w14:paraId="4DDDBDA4" w14:textId="77777777" w:rsidR="00E07350" w:rsidRDefault="00E07350" w:rsidP="00E07350">
      <w:pPr>
        <w:pStyle w:val="Tekstpodstawowy"/>
        <w:jc w:val="both"/>
        <w:rPr>
          <w:rFonts w:ascii="Calibri" w:hAnsi="Calibri" w:cs="Calibri"/>
        </w:rPr>
      </w:pPr>
      <w:r>
        <w:rPr>
          <w:rFonts w:cs="Calibri"/>
          <w:b/>
        </w:rPr>
        <w:t>3.2 Inspekcja sieciowa na poziomie sterownika (NDIS)</w:t>
      </w:r>
      <w:r>
        <w:rPr>
          <w:rFonts w:cs="Calibri"/>
        </w:rPr>
        <w:t xml:space="preserve"> System musi zawierać moduł Network Attack </w:t>
      </w:r>
      <w:proofErr w:type="spellStart"/>
      <w:r>
        <w:rPr>
          <w:rFonts w:cs="Calibri"/>
        </w:rPr>
        <w:t>Protection</w:t>
      </w:r>
      <w:proofErr w:type="spellEnd"/>
      <w:r>
        <w:rPr>
          <w:rFonts w:cs="Calibri"/>
        </w:rPr>
        <w:t xml:space="preserve"> działający na poziomie sterownika warstwy sieciowej (korzystający z interfejsu NDIS lub równoważnego). Wymagana blokada ataków typu Brute-Force na protokoły:</w:t>
      </w:r>
    </w:p>
    <w:p w14:paraId="4EC1106C" w14:textId="77777777" w:rsidR="00E07350" w:rsidRDefault="00E07350" w:rsidP="005A615F">
      <w:pPr>
        <w:pStyle w:val="Tekstpodstawowy"/>
        <w:numPr>
          <w:ilvl w:val="0"/>
          <w:numId w:val="7"/>
        </w:numPr>
        <w:jc w:val="both"/>
        <w:rPr>
          <w:rFonts w:ascii="Calibri" w:hAnsi="Calibri" w:cs="Calibri"/>
        </w:rPr>
      </w:pPr>
      <w:r>
        <w:rPr>
          <w:rFonts w:cs="Calibri"/>
        </w:rPr>
        <w:lastRenderedPageBreak/>
        <w:t>RDP,</w:t>
      </w:r>
    </w:p>
    <w:p w14:paraId="5F9FE2E3" w14:textId="77777777" w:rsidR="00E07350" w:rsidRDefault="00E07350" w:rsidP="005A615F">
      <w:pPr>
        <w:pStyle w:val="Tekstpodstawowy"/>
        <w:numPr>
          <w:ilvl w:val="0"/>
          <w:numId w:val="7"/>
        </w:numPr>
        <w:jc w:val="both"/>
        <w:rPr>
          <w:rFonts w:ascii="Calibri" w:hAnsi="Calibri" w:cs="Calibri"/>
        </w:rPr>
      </w:pPr>
      <w:r>
        <w:rPr>
          <w:rFonts w:cs="Calibri"/>
        </w:rPr>
        <w:t xml:space="preserve">SMB. Moduł musi zapewniać ochronę bez konieczności rekonfiguracji systemowego </w:t>
      </w:r>
      <w:proofErr w:type="spellStart"/>
      <w:r>
        <w:rPr>
          <w:rFonts w:cs="Calibri"/>
        </w:rPr>
        <w:t>firewalla</w:t>
      </w:r>
      <w:proofErr w:type="spellEnd"/>
      <w:r>
        <w:rPr>
          <w:rFonts w:cs="Calibri"/>
        </w:rPr>
        <w:t xml:space="preserve"> Windows.</w:t>
      </w:r>
    </w:p>
    <w:p w14:paraId="13D00EA3" w14:textId="77777777" w:rsidR="00E07350" w:rsidRDefault="00E07350" w:rsidP="00E07350">
      <w:pPr>
        <w:pStyle w:val="Tekstpodstawowy"/>
        <w:jc w:val="both"/>
        <w:rPr>
          <w:rFonts w:ascii="Calibri" w:hAnsi="Calibri" w:cs="Calibri"/>
        </w:rPr>
      </w:pPr>
      <w:r>
        <w:rPr>
          <w:rFonts w:cs="Calibri"/>
          <w:b/>
        </w:rPr>
        <w:t>3.3 System HIPS (Host-</w:t>
      </w:r>
      <w:proofErr w:type="spellStart"/>
      <w:r>
        <w:rPr>
          <w:rFonts w:cs="Calibri"/>
          <w:b/>
        </w:rPr>
        <w:t>based</w:t>
      </w:r>
      <w:proofErr w:type="spellEnd"/>
      <w:r>
        <w:rPr>
          <w:rFonts w:cs="Calibri"/>
          <w:b/>
        </w:rPr>
        <w:t xml:space="preserve"> </w:t>
      </w:r>
      <w:proofErr w:type="spellStart"/>
      <w:r>
        <w:rPr>
          <w:rFonts w:cs="Calibri"/>
          <w:b/>
        </w:rPr>
        <w:t>Intrusion</w:t>
      </w:r>
      <w:proofErr w:type="spellEnd"/>
      <w:r>
        <w:rPr>
          <w:rFonts w:cs="Calibri"/>
          <w:b/>
        </w:rPr>
        <w:t xml:space="preserve"> </w:t>
      </w:r>
      <w:proofErr w:type="spellStart"/>
      <w:r>
        <w:rPr>
          <w:rFonts w:cs="Calibri"/>
          <w:b/>
        </w:rPr>
        <w:t>Prevention</w:t>
      </w:r>
      <w:proofErr w:type="spellEnd"/>
      <w:r>
        <w:rPr>
          <w:rFonts w:cs="Calibri"/>
          <w:b/>
        </w:rPr>
        <w:t xml:space="preserve"> System)</w:t>
      </w:r>
      <w:r>
        <w:rPr>
          <w:rFonts w:cs="Calibri"/>
        </w:rPr>
        <w:t xml:space="preserve"> System musi zawierać zaawansowany moduł HIPS umożliwiający:</w:t>
      </w:r>
    </w:p>
    <w:p w14:paraId="2FCE3378" w14:textId="77777777" w:rsidR="00E07350" w:rsidRDefault="00E07350" w:rsidP="005A615F">
      <w:pPr>
        <w:pStyle w:val="Tekstpodstawowy"/>
        <w:numPr>
          <w:ilvl w:val="0"/>
          <w:numId w:val="8"/>
        </w:numPr>
        <w:jc w:val="both"/>
        <w:rPr>
          <w:rFonts w:ascii="Calibri" w:hAnsi="Calibri" w:cs="Calibri"/>
        </w:rPr>
      </w:pPr>
      <w:r>
        <w:rPr>
          <w:rFonts w:cs="Calibri"/>
        </w:rPr>
        <w:t>definiowanie reguł blokujących dostęp konkretnych aplikacji do określonych ścieżek dostępu,</w:t>
      </w:r>
    </w:p>
    <w:p w14:paraId="14995B89" w14:textId="77777777" w:rsidR="00E07350" w:rsidRDefault="00E07350" w:rsidP="005A615F">
      <w:pPr>
        <w:pStyle w:val="Tekstpodstawowy"/>
        <w:numPr>
          <w:ilvl w:val="0"/>
          <w:numId w:val="8"/>
        </w:numPr>
        <w:jc w:val="both"/>
        <w:rPr>
          <w:rFonts w:ascii="Calibri" w:hAnsi="Calibri" w:cs="Calibri"/>
        </w:rPr>
      </w:pPr>
      <w:r>
        <w:rPr>
          <w:rFonts w:cs="Calibri"/>
        </w:rPr>
        <w:t>definiowanie reguł blokujących dostęp do określonych plików, aplikacji i kluczy rejestru systemu Windows,</w:t>
      </w:r>
    </w:p>
    <w:p w14:paraId="5A59618C" w14:textId="77777777" w:rsidR="00E07350" w:rsidRDefault="00E07350" w:rsidP="005A615F">
      <w:pPr>
        <w:pStyle w:val="Tekstpodstawowy"/>
        <w:numPr>
          <w:ilvl w:val="0"/>
          <w:numId w:val="8"/>
        </w:numPr>
        <w:jc w:val="both"/>
        <w:rPr>
          <w:rFonts w:ascii="Calibri" w:hAnsi="Calibri" w:cs="Calibri"/>
        </w:rPr>
      </w:pPr>
      <w:r>
        <w:rPr>
          <w:rFonts w:cs="Calibri"/>
        </w:rPr>
        <w:t>tryb nauki behawioralnej, umożliwiający samoczynne generowanie reguł na podstawie analizy zachowań aplikacji. Reguły muszą być wymuszane systemowo, niezależnie od uprawnień użytkownika.</w:t>
      </w:r>
    </w:p>
    <w:p w14:paraId="32001C57" w14:textId="77777777" w:rsidR="00E07350" w:rsidRDefault="00E07350" w:rsidP="00E07350">
      <w:pPr>
        <w:pStyle w:val="Tekstpodstawowy"/>
        <w:jc w:val="both"/>
        <w:rPr>
          <w:rFonts w:ascii="Calibri" w:hAnsi="Calibri" w:cs="Calibri"/>
        </w:rPr>
      </w:pPr>
      <w:r>
        <w:rPr>
          <w:rFonts w:cs="Calibri"/>
          <w:b/>
        </w:rPr>
        <w:t xml:space="preserve">3.4 Blokada </w:t>
      </w:r>
      <w:proofErr w:type="spellStart"/>
      <w:r>
        <w:rPr>
          <w:rFonts w:cs="Calibri"/>
          <w:b/>
        </w:rPr>
        <w:t>exploitów</w:t>
      </w:r>
      <w:proofErr w:type="spellEnd"/>
      <w:r>
        <w:rPr>
          <w:rFonts w:cs="Calibri"/>
          <w:b/>
        </w:rPr>
        <w:t xml:space="preserve"> w aplikacjach wysokiego ryzyka</w:t>
      </w:r>
      <w:r>
        <w:rPr>
          <w:rFonts w:cs="Calibri"/>
        </w:rPr>
        <w:t xml:space="preserve"> System musi aktywnie monitorować aplikacje wysokiego ryzyka, w szczególności:</w:t>
      </w:r>
    </w:p>
    <w:p w14:paraId="494BFF56" w14:textId="77777777" w:rsidR="00E07350" w:rsidRDefault="00E07350" w:rsidP="005A615F">
      <w:pPr>
        <w:pStyle w:val="Tekstpodstawowy"/>
        <w:numPr>
          <w:ilvl w:val="0"/>
          <w:numId w:val="9"/>
        </w:numPr>
        <w:jc w:val="both"/>
        <w:rPr>
          <w:rFonts w:ascii="Calibri" w:hAnsi="Calibri" w:cs="Calibri"/>
        </w:rPr>
      </w:pPr>
      <w:r>
        <w:rPr>
          <w:rFonts w:cs="Calibri"/>
        </w:rPr>
        <w:t>przeglądarki internetowe,</w:t>
      </w:r>
    </w:p>
    <w:p w14:paraId="038F55E5" w14:textId="77777777" w:rsidR="00E07350" w:rsidRDefault="00E07350" w:rsidP="005A615F">
      <w:pPr>
        <w:pStyle w:val="Tekstpodstawowy"/>
        <w:numPr>
          <w:ilvl w:val="0"/>
          <w:numId w:val="9"/>
        </w:numPr>
        <w:jc w:val="both"/>
        <w:rPr>
          <w:rFonts w:ascii="Calibri" w:hAnsi="Calibri" w:cs="Calibri"/>
        </w:rPr>
      </w:pPr>
      <w:r>
        <w:rPr>
          <w:rFonts w:cs="Calibri"/>
        </w:rPr>
        <w:t>czytniki PDF,</w:t>
      </w:r>
    </w:p>
    <w:p w14:paraId="2CDEE8E4" w14:textId="77777777" w:rsidR="00E07350" w:rsidRDefault="00E07350" w:rsidP="005A615F">
      <w:pPr>
        <w:pStyle w:val="Tekstpodstawowy"/>
        <w:numPr>
          <w:ilvl w:val="0"/>
          <w:numId w:val="9"/>
        </w:numPr>
        <w:jc w:val="both"/>
        <w:rPr>
          <w:rFonts w:ascii="Calibri" w:hAnsi="Calibri" w:cs="Calibri"/>
        </w:rPr>
      </w:pPr>
      <w:r>
        <w:rPr>
          <w:rFonts w:cs="Calibri"/>
        </w:rPr>
        <w:t>oprogramowanie Java. Wymagane monitorowanie pod kątem:</w:t>
      </w:r>
    </w:p>
    <w:p w14:paraId="7E993D3A" w14:textId="77777777" w:rsidR="00E07350" w:rsidRDefault="00E07350" w:rsidP="005A615F">
      <w:pPr>
        <w:pStyle w:val="Tekstpodstawowy"/>
        <w:numPr>
          <w:ilvl w:val="0"/>
          <w:numId w:val="9"/>
        </w:numPr>
        <w:jc w:val="both"/>
        <w:rPr>
          <w:rFonts w:ascii="Calibri" w:hAnsi="Calibri" w:cs="Calibri"/>
        </w:rPr>
      </w:pPr>
      <w:r>
        <w:rPr>
          <w:rFonts w:cs="Calibri"/>
        </w:rPr>
        <w:t xml:space="preserve">złośliwych </w:t>
      </w:r>
      <w:proofErr w:type="spellStart"/>
      <w:r>
        <w:rPr>
          <w:rFonts w:cs="Calibri"/>
        </w:rPr>
        <w:t>wywołań</w:t>
      </w:r>
      <w:proofErr w:type="spellEnd"/>
      <w:r>
        <w:rPr>
          <w:rFonts w:cs="Calibri"/>
        </w:rPr>
        <w:t xml:space="preserve"> API,</w:t>
      </w:r>
    </w:p>
    <w:p w14:paraId="57CEE86F" w14:textId="77777777" w:rsidR="00E07350" w:rsidRPr="000776FD" w:rsidRDefault="00E07350" w:rsidP="005A615F">
      <w:pPr>
        <w:pStyle w:val="Tekstpodstawowy"/>
        <w:numPr>
          <w:ilvl w:val="0"/>
          <w:numId w:val="9"/>
        </w:numPr>
        <w:jc w:val="both"/>
        <w:rPr>
          <w:rFonts w:ascii="Calibri" w:hAnsi="Calibri" w:cs="Calibri"/>
          <w:lang w:val="en-US"/>
        </w:rPr>
      </w:pPr>
      <w:proofErr w:type="spellStart"/>
      <w:r w:rsidRPr="000776FD">
        <w:rPr>
          <w:rFonts w:cs="Calibri"/>
          <w:lang w:val="en-US"/>
        </w:rPr>
        <w:t>technik</w:t>
      </w:r>
      <w:proofErr w:type="spellEnd"/>
      <w:r w:rsidRPr="000776FD">
        <w:rPr>
          <w:rFonts w:cs="Calibri"/>
          <w:lang w:val="en-US"/>
        </w:rPr>
        <w:t xml:space="preserve"> ROP (Return-Oriented Programming),</w:t>
      </w:r>
    </w:p>
    <w:p w14:paraId="37B7C8A9" w14:textId="77777777" w:rsidR="00E07350" w:rsidRDefault="00E07350" w:rsidP="005A615F">
      <w:pPr>
        <w:pStyle w:val="Tekstpodstawowy"/>
        <w:numPr>
          <w:ilvl w:val="0"/>
          <w:numId w:val="9"/>
        </w:numPr>
        <w:jc w:val="both"/>
        <w:rPr>
          <w:rFonts w:ascii="Calibri" w:hAnsi="Calibri" w:cs="Calibri"/>
        </w:rPr>
      </w:pPr>
      <w:r>
        <w:rPr>
          <w:rFonts w:cs="Calibri"/>
        </w:rPr>
        <w:t>nieautoryzowanych modyfikacji procesu w pamięci.</w:t>
      </w:r>
    </w:p>
    <w:p w14:paraId="2099C92C" w14:textId="77777777" w:rsidR="00E07350" w:rsidRDefault="00E07350" w:rsidP="00E07350">
      <w:pPr>
        <w:pStyle w:val="Tekstpodstawowy"/>
        <w:jc w:val="both"/>
        <w:rPr>
          <w:rFonts w:ascii="Calibri" w:hAnsi="Calibri" w:cs="Calibri"/>
        </w:rPr>
      </w:pPr>
      <w:r>
        <w:rPr>
          <w:rFonts w:cs="Calibri"/>
          <w:b/>
        </w:rPr>
        <w:t xml:space="preserve">3.5 Ochrona </w:t>
      </w:r>
      <w:proofErr w:type="spellStart"/>
      <w:r>
        <w:rPr>
          <w:rFonts w:cs="Calibri"/>
          <w:b/>
        </w:rPr>
        <w:t>Botnet</w:t>
      </w:r>
      <w:proofErr w:type="spellEnd"/>
      <w:r>
        <w:rPr>
          <w:rFonts w:cs="Calibri"/>
          <w:b/>
        </w:rPr>
        <w:t xml:space="preserve"> (C&amp;C)</w:t>
      </w:r>
      <w:r>
        <w:rPr>
          <w:rFonts w:cs="Calibri"/>
        </w:rPr>
        <w:t xml:space="preserve"> System musi zawierać moduł inspekcji pakietów sieciowych </w:t>
      </w:r>
      <w:proofErr w:type="spellStart"/>
      <w:r>
        <w:rPr>
          <w:rFonts w:cs="Calibri"/>
        </w:rPr>
        <w:t>outbound</w:t>
      </w:r>
      <w:proofErr w:type="spellEnd"/>
      <w:r>
        <w:rPr>
          <w:rFonts w:cs="Calibri"/>
        </w:rPr>
        <w:t xml:space="preserve">, wykrywający i blokujący wzorce komunikacji ze znanymi serwerami typu </w:t>
      </w:r>
      <w:proofErr w:type="spellStart"/>
      <w:r>
        <w:rPr>
          <w:rFonts w:cs="Calibri"/>
        </w:rPr>
        <w:t>Command</w:t>
      </w:r>
      <w:proofErr w:type="spellEnd"/>
      <w:r>
        <w:rPr>
          <w:rFonts w:cs="Calibri"/>
        </w:rPr>
        <w:t xml:space="preserve"> &amp; Control (C&amp;C). Wymagana:</w:t>
      </w:r>
    </w:p>
    <w:p w14:paraId="46C7654A" w14:textId="77777777" w:rsidR="00E07350" w:rsidRDefault="00E07350" w:rsidP="005A615F">
      <w:pPr>
        <w:pStyle w:val="Tekstpodstawowy"/>
        <w:numPr>
          <w:ilvl w:val="0"/>
          <w:numId w:val="10"/>
        </w:numPr>
        <w:jc w:val="both"/>
        <w:rPr>
          <w:rFonts w:ascii="Calibri" w:hAnsi="Calibri" w:cs="Calibri"/>
        </w:rPr>
      </w:pPr>
      <w:r>
        <w:rPr>
          <w:rFonts w:cs="Calibri"/>
        </w:rPr>
        <w:t>identyfikacja nieautoryzowanej komunikacji z serwerami C&amp;C,</w:t>
      </w:r>
    </w:p>
    <w:p w14:paraId="6A85AC96" w14:textId="77777777" w:rsidR="00E07350" w:rsidRDefault="00E07350" w:rsidP="005A615F">
      <w:pPr>
        <w:pStyle w:val="Tekstpodstawowy"/>
        <w:numPr>
          <w:ilvl w:val="0"/>
          <w:numId w:val="10"/>
        </w:numPr>
        <w:jc w:val="both"/>
        <w:rPr>
          <w:rFonts w:ascii="Calibri" w:hAnsi="Calibri" w:cs="Calibri"/>
        </w:rPr>
      </w:pPr>
      <w:r>
        <w:rPr>
          <w:rFonts w:cs="Calibri"/>
        </w:rPr>
        <w:t>blokada wychodzącej komunikacji z zainfekowanymi procesami,</w:t>
      </w:r>
    </w:p>
    <w:p w14:paraId="253AD521" w14:textId="77777777" w:rsidR="00E07350" w:rsidRDefault="00E07350" w:rsidP="005A615F">
      <w:pPr>
        <w:pStyle w:val="Tekstpodstawowy"/>
        <w:numPr>
          <w:ilvl w:val="0"/>
          <w:numId w:val="10"/>
        </w:numPr>
        <w:jc w:val="both"/>
        <w:rPr>
          <w:rFonts w:ascii="Calibri" w:hAnsi="Calibri" w:cs="Calibri"/>
        </w:rPr>
      </w:pPr>
      <w:r>
        <w:rPr>
          <w:rFonts w:cs="Calibri"/>
        </w:rPr>
        <w:t>integracja z globalną bazą C&amp;C producenta.</w:t>
      </w:r>
    </w:p>
    <w:p w14:paraId="5D0F1646" w14:textId="77777777" w:rsidR="00E07350" w:rsidRDefault="00E07350" w:rsidP="00E07350">
      <w:pPr>
        <w:pStyle w:val="Tekstpodstawowy"/>
        <w:jc w:val="both"/>
        <w:rPr>
          <w:rFonts w:ascii="Calibri" w:hAnsi="Calibri" w:cs="Calibri"/>
        </w:rPr>
      </w:pPr>
      <w:r>
        <w:rPr>
          <w:rFonts w:cs="Calibri"/>
          <w:b/>
        </w:rPr>
        <w:t xml:space="preserve">3.6 Tarcza </w:t>
      </w:r>
      <w:proofErr w:type="spellStart"/>
      <w:r>
        <w:rPr>
          <w:rFonts w:cs="Calibri"/>
          <w:b/>
        </w:rPr>
        <w:t>Antyransomware</w:t>
      </w:r>
      <w:proofErr w:type="spellEnd"/>
      <w:r>
        <w:rPr>
          <w:rFonts w:cs="Calibri"/>
          <w:b/>
        </w:rPr>
        <w:t xml:space="preserve"> (moduł behawioralny)</w:t>
      </w:r>
      <w:r>
        <w:rPr>
          <w:rFonts w:cs="Calibri"/>
        </w:rPr>
        <w:t xml:space="preserve"> System musi zawierać niezależny moduł behawioralny monitorujący wszystkie działające procesy pod kątem masowych modyfikacji lub szyfrowania systemu plików. Wymagane:</w:t>
      </w:r>
    </w:p>
    <w:p w14:paraId="26D6599E" w14:textId="77777777" w:rsidR="00E07350" w:rsidRDefault="00E07350" w:rsidP="005A615F">
      <w:pPr>
        <w:pStyle w:val="Tekstpodstawowy"/>
        <w:numPr>
          <w:ilvl w:val="0"/>
          <w:numId w:val="11"/>
        </w:numPr>
        <w:jc w:val="both"/>
        <w:rPr>
          <w:rFonts w:ascii="Calibri" w:hAnsi="Calibri" w:cs="Calibri"/>
        </w:rPr>
      </w:pPr>
      <w:r>
        <w:rPr>
          <w:rFonts w:cs="Calibri"/>
        </w:rPr>
        <w:t xml:space="preserve">automatyczne zamrażanie procesów wykazujących zachowania typowe dla </w:t>
      </w:r>
      <w:proofErr w:type="spellStart"/>
      <w:r>
        <w:rPr>
          <w:rFonts w:cs="Calibri"/>
        </w:rPr>
        <w:t>ransomware</w:t>
      </w:r>
      <w:proofErr w:type="spellEnd"/>
      <w:r>
        <w:rPr>
          <w:rFonts w:cs="Calibri"/>
        </w:rPr>
        <w:t>,</w:t>
      </w:r>
    </w:p>
    <w:p w14:paraId="0838C23E" w14:textId="77777777" w:rsidR="00E07350" w:rsidRDefault="00E07350" w:rsidP="005A615F">
      <w:pPr>
        <w:pStyle w:val="Tekstpodstawowy"/>
        <w:numPr>
          <w:ilvl w:val="0"/>
          <w:numId w:val="11"/>
        </w:numPr>
        <w:jc w:val="both"/>
        <w:rPr>
          <w:rFonts w:ascii="Calibri" w:hAnsi="Calibri" w:cs="Calibri"/>
        </w:rPr>
      </w:pPr>
      <w:r>
        <w:rPr>
          <w:rFonts w:cs="Calibri"/>
        </w:rPr>
        <w:t>wykrywanie dużej liczby modyfikacji plików w krótkim czasie,</w:t>
      </w:r>
    </w:p>
    <w:p w14:paraId="04806EB6" w14:textId="77777777" w:rsidR="00E07350" w:rsidRDefault="00E07350" w:rsidP="005A615F">
      <w:pPr>
        <w:pStyle w:val="Tekstpodstawowy"/>
        <w:numPr>
          <w:ilvl w:val="0"/>
          <w:numId w:val="11"/>
        </w:numPr>
        <w:jc w:val="both"/>
        <w:rPr>
          <w:rFonts w:ascii="Calibri" w:hAnsi="Calibri" w:cs="Calibri"/>
        </w:rPr>
      </w:pPr>
      <w:r>
        <w:rPr>
          <w:rFonts w:cs="Calibri"/>
        </w:rPr>
        <w:t>ochrona niezależna od silnika antywirusowego.</w:t>
      </w:r>
    </w:p>
    <w:p w14:paraId="4E23F9B5" w14:textId="77777777" w:rsidR="00E07350" w:rsidRDefault="00E07350" w:rsidP="00E07350">
      <w:pPr>
        <w:pStyle w:val="Tekstpodstawowy"/>
        <w:jc w:val="both"/>
        <w:rPr>
          <w:rFonts w:ascii="Calibri" w:hAnsi="Calibri" w:cs="Calibri"/>
          <w:b/>
        </w:rPr>
      </w:pPr>
      <w:r>
        <w:rPr>
          <w:rFonts w:cs="Calibri"/>
          <w:b/>
        </w:rPr>
        <w:t>3. Wymagania detekcji chmurowej i szyfrowania danych</w:t>
      </w:r>
    </w:p>
    <w:p w14:paraId="552F7A6E" w14:textId="77777777" w:rsidR="00E07350" w:rsidRDefault="00E07350" w:rsidP="00E07350">
      <w:pPr>
        <w:pStyle w:val="Tekstpodstawowy"/>
        <w:jc w:val="both"/>
        <w:rPr>
          <w:rFonts w:ascii="Calibri" w:hAnsi="Calibri" w:cs="Calibri"/>
        </w:rPr>
      </w:pPr>
      <w:r>
        <w:rPr>
          <w:rFonts w:cs="Calibri"/>
          <w:b/>
        </w:rPr>
        <w:lastRenderedPageBreak/>
        <w:t xml:space="preserve">4.1 </w:t>
      </w:r>
      <w:proofErr w:type="spellStart"/>
      <w:r>
        <w:rPr>
          <w:rFonts w:cs="Calibri"/>
          <w:b/>
        </w:rPr>
        <w:t>Cloud</w:t>
      </w:r>
      <w:proofErr w:type="spellEnd"/>
      <w:r>
        <w:rPr>
          <w:rFonts w:cs="Calibri"/>
          <w:b/>
        </w:rPr>
        <w:t xml:space="preserve"> </w:t>
      </w:r>
      <w:proofErr w:type="spellStart"/>
      <w:r>
        <w:rPr>
          <w:rFonts w:cs="Calibri"/>
          <w:b/>
        </w:rPr>
        <w:t>Sandboxing</w:t>
      </w:r>
      <w:proofErr w:type="spellEnd"/>
      <w:r>
        <w:rPr>
          <w:rFonts w:cs="Calibri"/>
          <w:b/>
        </w:rPr>
        <w:t xml:space="preserve"> (testy na emulatorach sprzętowych i ML)</w:t>
      </w:r>
      <w:r>
        <w:rPr>
          <w:rFonts w:cs="Calibri"/>
        </w:rPr>
        <w:t xml:space="preserve"> System musi zawierać mechanizm automatycznego przesyłania nieznanych próbek kodu do odizolowanych farm sprzętowych producenta. Weryfikacja próbek musi odbywać się na poziomie:</w:t>
      </w:r>
    </w:p>
    <w:p w14:paraId="1978BA76" w14:textId="77777777" w:rsidR="00E07350" w:rsidRDefault="00E07350" w:rsidP="005A615F">
      <w:pPr>
        <w:pStyle w:val="Tekstpodstawowy"/>
        <w:numPr>
          <w:ilvl w:val="0"/>
          <w:numId w:val="12"/>
        </w:numPr>
        <w:jc w:val="both"/>
        <w:rPr>
          <w:rFonts w:ascii="Calibri" w:hAnsi="Calibri" w:cs="Calibri"/>
        </w:rPr>
      </w:pPr>
      <w:r>
        <w:rPr>
          <w:rFonts w:cs="Calibri"/>
        </w:rPr>
        <w:t>emulatorów sprzętowych,</w:t>
      </w:r>
    </w:p>
    <w:p w14:paraId="4795F4F1" w14:textId="77777777" w:rsidR="00E07350" w:rsidRDefault="00E07350" w:rsidP="005A615F">
      <w:pPr>
        <w:pStyle w:val="Tekstpodstawowy"/>
        <w:numPr>
          <w:ilvl w:val="0"/>
          <w:numId w:val="12"/>
        </w:numPr>
        <w:jc w:val="both"/>
        <w:rPr>
          <w:rFonts w:ascii="Calibri" w:hAnsi="Calibri" w:cs="Calibri"/>
        </w:rPr>
      </w:pPr>
      <w:r>
        <w:rPr>
          <w:rFonts w:cs="Calibri"/>
        </w:rPr>
        <w:t>analizy Machine Learning. Czas zwrotu werdyktu nie może przekraczać 5 minut od momentu przesłania próbki. Mechanizm musi zapewniać ochronę Zero-Day.</w:t>
      </w:r>
    </w:p>
    <w:p w14:paraId="5EE2A49B" w14:textId="77777777" w:rsidR="00E07350" w:rsidRDefault="00E07350" w:rsidP="00E07350">
      <w:pPr>
        <w:pStyle w:val="Tekstpodstawowy"/>
        <w:jc w:val="both"/>
        <w:rPr>
          <w:rFonts w:ascii="Calibri" w:hAnsi="Calibri" w:cs="Calibri"/>
        </w:rPr>
      </w:pPr>
      <w:r>
        <w:rPr>
          <w:rFonts w:cs="Calibri"/>
          <w:b/>
        </w:rPr>
        <w:t xml:space="preserve">4.2 Telemetria </w:t>
      </w:r>
      <w:proofErr w:type="spellStart"/>
      <w:r>
        <w:rPr>
          <w:rFonts w:cs="Calibri"/>
          <w:b/>
        </w:rPr>
        <w:t>reputacyjna</w:t>
      </w:r>
      <w:proofErr w:type="spellEnd"/>
      <w:r>
        <w:rPr>
          <w:rFonts w:cs="Calibri"/>
          <w:b/>
        </w:rPr>
        <w:t xml:space="preserve"> (reputacja plików i procesów)</w:t>
      </w:r>
      <w:r>
        <w:rPr>
          <w:rFonts w:cs="Calibri"/>
        </w:rPr>
        <w:t xml:space="preserve"> System musi obliczać reputację plików i procesów w czasie rzeczywistym na podstawie:</w:t>
      </w:r>
    </w:p>
    <w:p w14:paraId="37D1AD18" w14:textId="77777777" w:rsidR="00E07350" w:rsidRDefault="00E07350" w:rsidP="005A615F">
      <w:pPr>
        <w:pStyle w:val="Tekstpodstawowy"/>
        <w:numPr>
          <w:ilvl w:val="0"/>
          <w:numId w:val="13"/>
        </w:numPr>
        <w:jc w:val="both"/>
        <w:rPr>
          <w:rFonts w:ascii="Calibri" w:hAnsi="Calibri" w:cs="Calibri"/>
        </w:rPr>
      </w:pPr>
      <w:r>
        <w:rPr>
          <w:rFonts w:cs="Calibri"/>
        </w:rPr>
        <w:t>powszechności występowania w globalnej sieci telemetrii producenta,</w:t>
      </w:r>
    </w:p>
    <w:p w14:paraId="01EA42F2" w14:textId="77777777" w:rsidR="00E07350" w:rsidRDefault="00E07350" w:rsidP="005A615F">
      <w:pPr>
        <w:pStyle w:val="Tekstpodstawowy"/>
        <w:numPr>
          <w:ilvl w:val="0"/>
          <w:numId w:val="13"/>
        </w:numPr>
        <w:jc w:val="both"/>
        <w:rPr>
          <w:rFonts w:ascii="Calibri" w:hAnsi="Calibri" w:cs="Calibri"/>
        </w:rPr>
      </w:pPr>
      <w:r>
        <w:rPr>
          <w:rFonts w:cs="Calibri"/>
        </w:rPr>
        <w:t>wieku pliku (czas od pierwszego wystąpienia). Wymagana:</w:t>
      </w:r>
    </w:p>
    <w:p w14:paraId="1316ED7F" w14:textId="77777777" w:rsidR="00E07350" w:rsidRDefault="00E07350" w:rsidP="005A615F">
      <w:pPr>
        <w:pStyle w:val="Tekstpodstawowy"/>
        <w:numPr>
          <w:ilvl w:val="0"/>
          <w:numId w:val="13"/>
        </w:numPr>
        <w:jc w:val="both"/>
        <w:rPr>
          <w:rFonts w:ascii="Calibri" w:hAnsi="Calibri" w:cs="Calibri"/>
        </w:rPr>
      </w:pPr>
      <w:r>
        <w:rPr>
          <w:rFonts w:cs="Calibri"/>
        </w:rPr>
        <w:t>natychmiastowa ocena reputacji,</w:t>
      </w:r>
    </w:p>
    <w:p w14:paraId="71A1E1B9" w14:textId="77777777" w:rsidR="00E07350" w:rsidRDefault="00E07350" w:rsidP="005A615F">
      <w:pPr>
        <w:pStyle w:val="Tekstpodstawowy"/>
        <w:numPr>
          <w:ilvl w:val="0"/>
          <w:numId w:val="13"/>
        </w:numPr>
        <w:jc w:val="both"/>
        <w:rPr>
          <w:rFonts w:ascii="Calibri" w:hAnsi="Calibri" w:cs="Calibri"/>
        </w:rPr>
      </w:pPr>
      <w:r>
        <w:rPr>
          <w:rFonts w:cs="Calibri"/>
        </w:rPr>
        <w:t>integracja z procesem decyzyjnym detekcji,</w:t>
      </w:r>
    </w:p>
    <w:p w14:paraId="6A5D7D13" w14:textId="77777777" w:rsidR="00E07350" w:rsidRDefault="00E07350" w:rsidP="005A615F">
      <w:pPr>
        <w:pStyle w:val="Tekstpodstawowy"/>
        <w:numPr>
          <w:ilvl w:val="0"/>
          <w:numId w:val="13"/>
        </w:numPr>
        <w:jc w:val="both"/>
        <w:rPr>
          <w:rFonts w:ascii="Calibri" w:hAnsi="Calibri" w:cs="Calibri"/>
        </w:rPr>
      </w:pPr>
      <w:r>
        <w:rPr>
          <w:rFonts w:cs="Calibri"/>
        </w:rPr>
        <w:t>możliwość definiowania polityk w zależności od poziomu reputacji.</w:t>
      </w:r>
    </w:p>
    <w:p w14:paraId="1F94404F" w14:textId="77777777" w:rsidR="00E07350" w:rsidRDefault="00E07350" w:rsidP="00E07350">
      <w:pPr>
        <w:pStyle w:val="Tekstpodstawowy"/>
        <w:jc w:val="both"/>
        <w:rPr>
          <w:rFonts w:ascii="Calibri" w:hAnsi="Calibri" w:cs="Calibri"/>
        </w:rPr>
      </w:pPr>
      <w:r>
        <w:rPr>
          <w:rFonts w:cs="Calibri"/>
          <w:b/>
        </w:rPr>
        <w:t xml:space="preserve">4.3 Szyfrowanie </w:t>
      </w:r>
      <w:proofErr w:type="spellStart"/>
      <w:r>
        <w:rPr>
          <w:rFonts w:cs="Calibri"/>
          <w:b/>
        </w:rPr>
        <w:t>pełnodyskowe</w:t>
      </w:r>
      <w:proofErr w:type="spellEnd"/>
      <w:r>
        <w:rPr>
          <w:rFonts w:cs="Calibri"/>
          <w:b/>
        </w:rPr>
        <w:t xml:space="preserve"> (Full Disk </w:t>
      </w:r>
      <w:proofErr w:type="spellStart"/>
      <w:r>
        <w:rPr>
          <w:rFonts w:cs="Calibri"/>
          <w:b/>
        </w:rPr>
        <w:t>Encryption</w:t>
      </w:r>
      <w:proofErr w:type="spellEnd"/>
      <w:r>
        <w:rPr>
          <w:rFonts w:cs="Calibri"/>
          <w:b/>
        </w:rPr>
        <w:t>) zintegrowane w EPP</w:t>
      </w:r>
      <w:r>
        <w:rPr>
          <w:rFonts w:cs="Calibri"/>
        </w:rPr>
        <w:t xml:space="preserve"> System musi posiadać natywny, dedykowany moduł pełnego szyfrowania dysków twardych (FDE) zarządzany bezpośrednio z poziomu zunifikowanej konsoli opisanej w pkt 1.1, bez konieczności wdrażania dodatkowych serwerów zarządzających. Wymagane:</w:t>
      </w:r>
    </w:p>
    <w:p w14:paraId="1573DA96" w14:textId="77777777" w:rsidR="00E07350" w:rsidRDefault="00E07350" w:rsidP="005A615F">
      <w:pPr>
        <w:pStyle w:val="Tekstpodstawowy"/>
        <w:numPr>
          <w:ilvl w:val="0"/>
          <w:numId w:val="14"/>
        </w:numPr>
        <w:jc w:val="both"/>
        <w:rPr>
          <w:rFonts w:ascii="Calibri" w:hAnsi="Calibri" w:cs="Calibri"/>
        </w:rPr>
      </w:pPr>
      <w:r>
        <w:rPr>
          <w:rFonts w:cs="Calibri"/>
        </w:rPr>
        <w:t>szyfrowanie dysków systemowych i dodatkowych partycji danych,</w:t>
      </w:r>
    </w:p>
    <w:p w14:paraId="189575B3" w14:textId="77777777" w:rsidR="00E07350" w:rsidRDefault="00E07350" w:rsidP="005A615F">
      <w:pPr>
        <w:pStyle w:val="Tekstpodstawowy"/>
        <w:numPr>
          <w:ilvl w:val="0"/>
          <w:numId w:val="14"/>
        </w:numPr>
        <w:jc w:val="both"/>
        <w:rPr>
          <w:rFonts w:ascii="Calibri" w:hAnsi="Calibri" w:cs="Calibri"/>
        </w:rPr>
      </w:pPr>
      <w:r>
        <w:rPr>
          <w:rFonts w:cs="Calibri"/>
        </w:rPr>
        <w:t>obsługa uwierzytelniania przed uruchomieniem systemu (</w:t>
      </w:r>
      <w:proofErr w:type="spellStart"/>
      <w:r>
        <w:rPr>
          <w:rFonts w:cs="Calibri"/>
        </w:rPr>
        <w:t>Pre-boot</w:t>
      </w:r>
      <w:proofErr w:type="spellEnd"/>
      <w:r>
        <w:rPr>
          <w:rFonts w:cs="Calibri"/>
        </w:rPr>
        <w:t xml:space="preserve"> </w:t>
      </w:r>
      <w:proofErr w:type="spellStart"/>
      <w:r>
        <w:rPr>
          <w:rFonts w:cs="Calibri"/>
        </w:rPr>
        <w:t>authentication</w:t>
      </w:r>
      <w:proofErr w:type="spellEnd"/>
      <w:r>
        <w:rPr>
          <w:rFonts w:cs="Calibri"/>
        </w:rPr>
        <w:t>),</w:t>
      </w:r>
    </w:p>
    <w:p w14:paraId="38D11943" w14:textId="77777777" w:rsidR="00E07350" w:rsidRDefault="00E07350" w:rsidP="005A615F">
      <w:pPr>
        <w:pStyle w:val="Tekstpodstawowy"/>
        <w:numPr>
          <w:ilvl w:val="0"/>
          <w:numId w:val="14"/>
        </w:numPr>
        <w:jc w:val="both"/>
        <w:rPr>
          <w:rFonts w:ascii="Calibri" w:hAnsi="Calibri" w:cs="Calibri"/>
        </w:rPr>
      </w:pPr>
      <w:r>
        <w:rPr>
          <w:rFonts w:cs="Calibri"/>
        </w:rPr>
        <w:t>wsparcie dla sprzętowych układów szyfrujących (TPM 2.0),</w:t>
      </w:r>
    </w:p>
    <w:p w14:paraId="48C2F2E2" w14:textId="77777777" w:rsidR="00E07350" w:rsidRDefault="00E07350" w:rsidP="005A615F">
      <w:pPr>
        <w:pStyle w:val="Tekstpodstawowy"/>
        <w:numPr>
          <w:ilvl w:val="0"/>
          <w:numId w:val="14"/>
        </w:numPr>
        <w:jc w:val="both"/>
        <w:rPr>
          <w:rFonts w:ascii="Calibri" w:hAnsi="Calibri" w:cs="Calibri"/>
        </w:rPr>
      </w:pPr>
      <w:r>
        <w:rPr>
          <w:rFonts w:cs="Calibri"/>
        </w:rPr>
        <w:t>centralne zarządzanie politykami szyfrowania oraz automatyczne deponowanie kluczy odzyskiwania w konsoli EPP.</w:t>
      </w:r>
    </w:p>
    <w:p w14:paraId="79ECB63E" w14:textId="77777777" w:rsidR="00E07350" w:rsidRDefault="00E07350" w:rsidP="00E07350"/>
    <w:p w14:paraId="0918692E" w14:textId="77777777" w:rsidR="00E07350" w:rsidRDefault="00E07350" w:rsidP="00E07350">
      <w:pPr>
        <w:pStyle w:val="Nagwek1"/>
        <w:rPr>
          <w:lang w:val="en-US"/>
        </w:rPr>
      </w:pPr>
      <w:bookmarkStart w:id="49" w:name="_Toc233891153"/>
      <w:r w:rsidRPr="00200EE1">
        <w:rPr>
          <w:lang w:val="en-US"/>
        </w:rPr>
        <w:t>S07. UTM (Unified Threat Management)</w:t>
      </w:r>
      <w:bookmarkEnd w:id="49"/>
      <w:r>
        <w:rPr>
          <w:lang w:val="en-US"/>
        </w:rPr>
        <w:t xml:space="preserve"> </w:t>
      </w:r>
    </w:p>
    <w:p w14:paraId="0887B88B" w14:textId="77777777" w:rsidR="00E07350" w:rsidRPr="00386F1F" w:rsidRDefault="00E07350" w:rsidP="00E07350">
      <w:pPr>
        <w:pStyle w:val="Nagwek1"/>
      </w:pPr>
      <w:bookmarkStart w:id="50" w:name="_Toc233891154"/>
      <w:r w:rsidRPr="00386F1F">
        <w:t>O04. Oprogramowanie UTM (</w:t>
      </w:r>
      <w:proofErr w:type="spellStart"/>
      <w:r w:rsidRPr="00386F1F">
        <w:t>Unified</w:t>
      </w:r>
      <w:proofErr w:type="spellEnd"/>
      <w:r w:rsidRPr="00386F1F">
        <w:t xml:space="preserve"> </w:t>
      </w:r>
      <w:proofErr w:type="spellStart"/>
      <w:r w:rsidRPr="00386F1F">
        <w:t>Threat</w:t>
      </w:r>
      <w:proofErr w:type="spellEnd"/>
      <w:r w:rsidRPr="00386F1F">
        <w:t xml:space="preserve"> Management) 1 </w:t>
      </w:r>
      <w:proofErr w:type="spellStart"/>
      <w:r w:rsidRPr="00386F1F">
        <w:t>szt</w:t>
      </w:r>
      <w:bookmarkEnd w:id="50"/>
      <w:proofErr w:type="spellEnd"/>
    </w:p>
    <w:p w14:paraId="59BF7420" w14:textId="77777777" w:rsidR="00E07350" w:rsidRPr="00386F1F" w:rsidRDefault="00E07350" w:rsidP="00E07350"/>
    <w:p w14:paraId="20D6E258" w14:textId="77777777" w:rsidR="00E07350" w:rsidRPr="00127438" w:rsidRDefault="00E07350" w:rsidP="00E07350">
      <w:pPr>
        <w:rPr>
          <w:b/>
          <w:bCs/>
        </w:rPr>
      </w:pPr>
      <w:bookmarkStart w:id="51" w:name="_Hlk233889895"/>
      <w:r w:rsidRPr="00127438">
        <w:rPr>
          <w:b/>
          <w:bCs/>
        </w:rPr>
        <w:t>Wymagania Sprzętowe (Hardware Appliance)</w:t>
      </w:r>
    </w:p>
    <w:p w14:paraId="6EB600F7" w14:textId="77777777" w:rsidR="00E07350" w:rsidRPr="00127438" w:rsidRDefault="00E07350" w:rsidP="00E07350">
      <w:r w:rsidRPr="00127438">
        <w:t>Platforma sprzętowa dedykowana do obsługi zapory sieciowej musi spełniać następujące minimalne parametry techniczne, zapewniające wydajność dla szyfrowanego ruchu VPN oraz stabilną obsługę wielu interfejsów sieciowych:</w:t>
      </w:r>
    </w:p>
    <w:p w14:paraId="574FEA02" w14:textId="77777777" w:rsidR="00E07350" w:rsidRPr="00127438" w:rsidRDefault="00E07350" w:rsidP="005A615F">
      <w:pPr>
        <w:numPr>
          <w:ilvl w:val="0"/>
          <w:numId w:val="55"/>
        </w:numPr>
        <w:spacing w:line="278" w:lineRule="auto"/>
      </w:pPr>
      <w:r w:rsidRPr="00127438">
        <w:rPr>
          <w:b/>
          <w:bCs/>
        </w:rPr>
        <w:t>Procesor (CPU):</w:t>
      </w:r>
      <w:r w:rsidRPr="00127438">
        <w:t xml:space="preserve"> Intel® 10th Gen Celeron 5205U (1.9 GHz, Dual </w:t>
      </w:r>
      <w:proofErr w:type="spellStart"/>
      <w:r w:rsidRPr="00127438">
        <w:t>Core</w:t>
      </w:r>
      <w:proofErr w:type="spellEnd"/>
      <w:r w:rsidRPr="00127438">
        <w:t xml:space="preserve">) lub równoważny, charakteryzujący się niskim współczynnikiem TDP (np. 15W). </w:t>
      </w:r>
      <w:r w:rsidRPr="00127438">
        <w:rPr>
          <w:b/>
          <w:bCs/>
        </w:rPr>
        <w:t>Wymóg krytyczny:</w:t>
      </w:r>
      <w:r w:rsidRPr="00127438">
        <w:t xml:space="preserve"> Procesor musi obsługiwać instrukcje sprzętowe </w:t>
      </w:r>
      <w:r w:rsidRPr="00127438">
        <w:rPr>
          <w:b/>
          <w:bCs/>
        </w:rPr>
        <w:t>AES-NI</w:t>
      </w:r>
      <w:r w:rsidRPr="00127438">
        <w:t>, co jest niezbędne do akceleracji kryptograficznej tuneli VPN.</w:t>
      </w:r>
    </w:p>
    <w:p w14:paraId="2FD12652" w14:textId="77777777" w:rsidR="00E07350" w:rsidRPr="00127438" w:rsidRDefault="00E07350" w:rsidP="005A615F">
      <w:pPr>
        <w:numPr>
          <w:ilvl w:val="0"/>
          <w:numId w:val="55"/>
        </w:numPr>
        <w:spacing w:line="278" w:lineRule="auto"/>
      </w:pPr>
      <w:r w:rsidRPr="00127438">
        <w:rPr>
          <w:b/>
          <w:bCs/>
        </w:rPr>
        <w:lastRenderedPageBreak/>
        <w:t>Pamięć operacyjna (RAM):</w:t>
      </w:r>
      <w:r w:rsidRPr="00127438">
        <w:t xml:space="preserve"> 2 </w:t>
      </w:r>
      <w:proofErr w:type="spellStart"/>
      <w:r w:rsidRPr="00127438">
        <w:t>sloty</w:t>
      </w:r>
      <w:proofErr w:type="spellEnd"/>
      <w:r w:rsidRPr="00127438">
        <w:t xml:space="preserve"> DDR4 SODIMM z obsługą trybu dual channel (2400MHz). Rekomendowana pojemność zainstalowana to min. 8 GB RAM (ze względu na wymagania systemów IDS/IPS oraz systemu plików ZFS). Maksymalna obsługiwana pojemność: do 64 GB.</w:t>
      </w:r>
    </w:p>
    <w:p w14:paraId="05B7D83B" w14:textId="77777777" w:rsidR="00E07350" w:rsidRPr="00127438" w:rsidRDefault="00E07350" w:rsidP="005A615F">
      <w:pPr>
        <w:numPr>
          <w:ilvl w:val="0"/>
          <w:numId w:val="55"/>
        </w:numPr>
        <w:spacing w:line="278" w:lineRule="auto"/>
      </w:pPr>
      <w:r w:rsidRPr="00127438">
        <w:rPr>
          <w:b/>
          <w:bCs/>
        </w:rPr>
        <w:t>Przestrzeń dyskowa (Storage):</w:t>
      </w:r>
      <w:r w:rsidRPr="00127438">
        <w:t xml:space="preserve"> 1x złącze </w:t>
      </w:r>
      <w:proofErr w:type="spellStart"/>
      <w:r w:rsidRPr="00127438">
        <w:t>mSATA</w:t>
      </w:r>
      <w:proofErr w:type="spellEnd"/>
      <w:r w:rsidRPr="00127438">
        <w:t xml:space="preserve"> 3.0 z zainstalowanym nośnikiem SSD o pojemności dostosowanej do przechowywania lokalnych logów systemowych</w:t>
      </w:r>
      <w:r>
        <w:t xml:space="preserve"> nie mniej niż 128 GB</w:t>
      </w:r>
      <w:r w:rsidRPr="00127438">
        <w:t>.</w:t>
      </w:r>
    </w:p>
    <w:p w14:paraId="78EF0B00" w14:textId="77777777" w:rsidR="00E07350" w:rsidRPr="00127438" w:rsidRDefault="00E07350" w:rsidP="005A615F">
      <w:pPr>
        <w:numPr>
          <w:ilvl w:val="0"/>
          <w:numId w:val="55"/>
        </w:numPr>
        <w:spacing w:line="278" w:lineRule="auto"/>
      </w:pPr>
      <w:r w:rsidRPr="00127438">
        <w:rPr>
          <w:b/>
          <w:bCs/>
        </w:rPr>
        <w:t>Interfejsy sieciowe (LAN/WAN):</w:t>
      </w:r>
      <w:r w:rsidRPr="00127438">
        <w:t xml:space="preserve"> 6x zintegrowanych portów RJ45 w standardzie 2.5 Gigabit Ethernet, opartych na niezawodnych kontrolerach Intel I225.</w:t>
      </w:r>
    </w:p>
    <w:p w14:paraId="0585E85A" w14:textId="77777777" w:rsidR="00E07350" w:rsidRPr="00127438" w:rsidRDefault="00E07350" w:rsidP="005A615F">
      <w:pPr>
        <w:numPr>
          <w:ilvl w:val="0"/>
          <w:numId w:val="55"/>
        </w:numPr>
        <w:spacing w:line="278" w:lineRule="auto"/>
      </w:pPr>
      <w:r w:rsidRPr="00127438">
        <w:rPr>
          <w:b/>
          <w:bCs/>
        </w:rPr>
        <w:t>Wbudowana łączność LTE/5G:</w:t>
      </w:r>
      <w:r w:rsidRPr="00127438">
        <w:t xml:space="preserve"> * Zainstalowany wewnętrzny modem komórkowy LTE </w:t>
      </w:r>
    </w:p>
    <w:p w14:paraId="7D2F8727" w14:textId="77777777" w:rsidR="00E07350" w:rsidRPr="00127438" w:rsidRDefault="00E07350" w:rsidP="005A615F">
      <w:pPr>
        <w:numPr>
          <w:ilvl w:val="1"/>
          <w:numId w:val="55"/>
        </w:numPr>
        <w:spacing w:line="278" w:lineRule="auto"/>
      </w:pPr>
      <w:r w:rsidRPr="00127438">
        <w:t>Wbudowany sprzętowy czytnik kart SIM.</w:t>
      </w:r>
    </w:p>
    <w:p w14:paraId="2360E7CB" w14:textId="77777777" w:rsidR="00E07350" w:rsidRPr="00127438" w:rsidRDefault="00E07350" w:rsidP="005A615F">
      <w:pPr>
        <w:numPr>
          <w:ilvl w:val="1"/>
          <w:numId w:val="55"/>
        </w:numPr>
        <w:spacing w:line="278" w:lineRule="auto"/>
      </w:pPr>
      <w:r w:rsidRPr="00127438">
        <w:t>Wyprowadzone na obudowę złącza oraz dedykowane anteny zewnętrzne zapewniające stabilny zasięg sieci komórkowej.</w:t>
      </w:r>
    </w:p>
    <w:p w14:paraId="57A91DB4" w14:textId="77777777" w:rsidR="00E07350" w:rsidRPr="00127438" w:rsidRDefault="00E07350" w:rsidP="005A615F">
      <w:pPr>
        <w:numPr>
          <w:ilvl w:val="0"/>
          <w:numId w:val="55"/>
        </w:numPr>
        <w:spacing w:line="278" w:lineRule="auto"/>
      </w:pPr>
      <w:r w:rsidRPr="00127438">
        <w:rPr>
          <w:b/>
          <w:bCs/>
        </w:rPr>
        <w:t>Porty zarządzające i rozszerzenia:</w:t>
      </w:r>
      <w:r w:rsidRPr="00127438">
        <w:t xml:space="preserve"> * 1x port konsoli szeregowej RS232 (wsparcie dla standardu CISCO) do zarządzania w trybie Out-of-Band.</w:t>
      </w:r>
    </w:p>
    <w:p w14:paraId="0DE55CC2" w14:textId="77777777" w:rsidR="00E07350" w:rsidRPr="00127438" w:rsidRDefault="00E07350" w:rsidP="005A615F">
      <w:pPr>
        <w:numPr>
          <w:ilvl w:val="1"/>
          <w:numId w:val="55"/>
        </w:numPr>
        <w:spacing w:line="278" w:lineRule="auto"/>
      </w:pPr>
      <w:r w:rsidRPr="00127438">
        <w:t>1x port wideo VGA (obsługa rozdzielczości do 1920x1080@60Hz).</w:t>
      </w:r>
    </w:p>
    <w:p w14:paraId="33243434" w14:textId="77777777" w:rsidR="00E07350" w:rsidRPr="00127438" w:rsidRDefault="00E07350" w:rsidP="005A615F">
      <w:pPr>
        <w:numPr>
          <w:ilvl w:val="1"/>
          <w:numId w:val="55"/>
        </w:numPr>
        <w:spacing w:line="278" w:lineRule="auto"/>
      </w:pPr>
      <w:r w:rsidRPr="00127438">
        <w:t>2x porty USB 2.0.</w:t>
      </w:r>
    </w:p>
    <w:p w14:paraId="0EF36B70" w14:textId="77777777" w:rsidR="00E07350" w:rsidRPr="00127438" w:rsidRDefault="00E07350" w:rsidP="005A615F">
      <w:pPr>
        <w:numPr>
          <w:ilvl w:val="1"/>
          <w:numId w:val="55"/>
        </w:numPr>
        <w:spacing w:line="278" w:lineRule="auto"/>
      </w:pPr>
      <w:r w:rsidRPr="00127438">
        <w:t>8x programowalne złącza GPIO.</w:t>
      </w:r>
    </w:p>
    <w:p w14:paraId="2B6D522C" w14:textId="77777777" w:rsidR="00E07350" w:rsidRPr="00127438" w:rsidRDefault="00E07350" w:rsidP="005A615F">
      <w:pPr>
        <w:numPr>
          <w:ilvl w:val="0"/>
          <w:numId w:val="55"/>
        </w:numPr>
        <w:spacing w:line="278" w:lineRule="auto"/>
      </w:pPr>
      <w:r w:rsidRPr="00127438">
        <w:rPr>
          <w:b/>
          <w:bCs/>
        </w:rPr>
        <w:t>Zasilanie i środowisko pracy:</w:t>
      </w:r>
      <w:r w:rsidRPr="00127438">
        <w:t xml:space="preserve"> Zasilacz w standardzie ATX (z opcją obsługi zasilania redundantnego). Urządzenie przystosowane do pracy w temperaturach od -10</w:t>
      </w:r>
      <w:r w:rsidRPr="00127438">
        <w:rPr>
          <w:rFonts w:ascii="Cambria Math" w:hAnsi="Cambria Math" w:cs="Cambria Math"/>
        </w:rPr>
        <w:t>℃</w:t>
      </w:r>
      <w:r w:rsidRPr="00127438">
        <w:t xml:space="preserve"> do 60</w:t>
      </w:r>
      <w:r w:rsidRPr="00127438">
        <w:rPr>
          <w:rFonts w:ascii="Cambria Math" w:hAnsi="Cambria Math" w:cs="Cambria Math"/>
        </w:rPr>
        <w:t>℃</w:t>
      </w:r>
      <w:r w:rsidRPr="00127438">
        <w:t xml:space="preserve"> (wilgotno</w:t>
      </w:r>
      <w:r w:rsidRPr="00127438">
        <w:rPr>
          <w:rFonts w:ascii="Aptos" w:hAnsi="Aptos" w:cs="Aptos"/>
        </w:rPr>
        <w:t>ść</w:t>
      </w:r>
      <w:r w:rsidRPr="00127438">
        <w:t xml:space="preserve"> 10%~90%, bez kondensacji). Obs</w:t>
      </w:r>
      <w:r w:rsidRPr="00127438">
        <w:rPr>
          <w:rFonts w:ascii="Aptos" w:hAnsi="Aptos" w:cs="Aptos"/>
        </w:rPr>
        <w:t>ł</w:t>
      </w:r>
      <w:r w:rsidRPr="00127438">
        <w:t xml:space="preserve">uga funkcji </w:t>
      </w:r>
      <w:proofErr w:type="spellStart"/>
      <w:r w:rsidRPr="00127438">
        <w:t>Watchdog</w:t>
      </w:r>
      <w:proofErr w:type="spellEnd"/>
      <w:r w:rsidRPr="00127438">
        <w:t xml:space="preserve">, PXE oraz Network </w:t>
      </w:r>
      <w:proofErr w:type="spellStart"/>
      <w:r w:rsidRPr="00127438">
        <w:t>wake</w:t>
      </w:r>
      <w:proofErr w:type="spellEnd"/>
      <w:r w:rsidRPr="00127438">
        <w:t xml:space="preserve"> up.</w:t>
      </w:r>
    </w:p>
    <w:p w14:paraId="1BF63B74" w14:textId="77777777" w:rsidR="00E07350" w:rsidRPr="00127438" w:rsidRDefault="00E07350" w:rsidP="00E07350">
      <w:pPr>
        <w:rPr>
          <w:b/>
          <w:bCs/>
        </w:rPr>
      </w:pPr>
      <w:r w:rsidRPr="00127438">
        <w:rPr>
          <w:b/>
          <w:bCs/>
        </w:rPr>
        <w:t>2. Założenia Systemowe i Oprogramowanie</w:t>
      </w:r>
    </w:p>
    <w:p w14:paraId="50537FF8" w14:textId="77777777" w:rsidR="00E07350" w:rsidRPr="00127438" w:rsidRDefault="00E07350" w:rsidP="005A615F">
      <w:pPr>
        <w:numPr>
          <w:ilvl w:val="0"/>
          <w:numId w:val="56"/>
        </w:numPr>
        <w:spacing w:line="278" w:lineRule="auto"/>
      </w:pPr>
      <w:r w:rsidRPr="00127438">
        <w:rPr>
          <w:b/>
          <w:bCs/>
        </w:rPr>
        <w:t>System Operacyjny:</w:t>
      </w:r>
      <w:r w:rsidRPr="00127438">
        <w:t xml:space="preserve"> Oprogramowanie klasy Firewall/</w:t>
      </w:r>
      <w:r>
        <w:t>Router</w:t>
      </w:r>
    </w:p>
    <w:p w14:paraId="2E613B17" w14:textId="77777777" w:rsidR="00E07350" w:rsidRPr="00127438" w:rsidRDefault="00E07350" w:rsidP="005A615F">
      <w:pPr>
        <w:numPr>
          <w:ilvl w:val="0"/>
          <w:numId w:val="56"/>
        </w:numPr>
        <w:spacing w:line="278" w:lineRule="auto"/>
      </w:pPr>
      <w:r w:rsidRPr="00127438">
        <w:rPr>
          <w:b/>
          <w:bCs/>
        </w:rPr>
        <w:t>System plików:</w:t>
      </w:r>
      <w:r w:rsidRPr="00127438">
        <w:t xml:space="preserve"> Instalacja oparta na systemie plików ZFS, zapewniającym integralność danych i wsparcie dla tzw. "</w:t>
      </w:r>
      <w:proofErr w:type="spellStart"/>
      <w:r w:rsidRPr="00127438">
        <w:t>Boot</w:t>
      </w:r>
      <w:proofErr w:type="spellEnd"/>
      <w:r w:rsidRPr="00127438">
        <w:t xml:space="preserve"> </w:t>
      </w:r>
      <w:proofErr w:type="spellStart"/>
      <w:r w:rsidRPr="00127438">
        <w:t>Environments</w:t>
      </w:r>
      <w:proofErr w:type="spellEnd"/>
      <w:r w:rsidRPr="00127438">
        <w:t>" (migawki systemu przed aktualizacjami).</w:t>
      </w:r>
    </w:p>
    <w:p w14:paraId="6324ADB5" w14:textId="77777777" w:rsidR="00E07350" w:rsidRPr="00127438" w:rsidRDefault="00E07350" w:rsidP="00E07350">
      <w:pPr>
        <w:rPr>
          <w:b/>
          <w:bCs/>
        </w:rPr>
      </w:pPr>
      <w:r w:rsidRPr="00127438">
        <w:rPr>
          <w:b/>
          <w:bCs/>
        </w:rPr>
        <w:t>3. Zakres Wdrożenia i Funkcjonalności</w:t>
      </w:r>
    </w:p>
    <w:p w14:paraId="1128D61E" w14:textId="77777777" w:rsidR="00E07350" w:rsidRPr="00127438" w:rsidRDefault="00E07350" w:rsidP="00E07350">
      <w:r w:rsidRPr="00127438">
        <w:t>Rozwiązanie to kompaktowa platforma bezpieczeństwa dla środowisk oddziałowych, OT oraz NIS2. Wdrożenie obejmuje uruchomienie następujących usług:</w:t>
      </w:r>
      <w:r>
        <w:t xml:space="preserve"> </w:t>
      </w:r>
      <w:proofErr w:type="spellStart"/>
      <w:r>
        <w:t>IPSec</w:t>
      </w:r>
      <w:proofErr w:type="spellEnd"/>
      <w:r>
        <w:t>,</w:t>
      </w:r>
      <w:r w:rsidRPr="00127438">
        <w:t xml:space="preserve"> </w:t>
      </w:r>
      <w:proofErr w:type="spellStart"/>
      <w:r w:rsidRPr="00127438">
        <w:t>OpenVPN</w:t>
      </w:r>
      <w:proofErr w:type="spellEnd"/>
      <w:r w:rsidRPr="00127438">
        <w:t>, monitoring bezpieczeństwa, lokalny serwer NTP, centralne logowanie oraz kontrola DNS.</w:t>
      </w:r>
    </w:p>
    <w:p w14:paraId="66AAFCCF" w14:textId="77777777" w:rsidR="00E07350" w:rsidRPr="00127438" w:rsidRDefault="00E07350" w:rsidP="00E07350">
      <w:r w:rsidRPr="00127438">
        <w:rPr>
          <w:b/>
          <w:bCs/>
        </w:rPr>
        <w:t>3.1. Segmentacja, bezpieczeństwo sieci i WAN Backup (LTE)</w:t>
      </w:r>
    </w:p>
    <w:p w14:paraId="48B18F14" w14:textId="77777777" w:rsidR="00E07350" w:rsidRPr="00127438" w:rsidRDefault="00E07350" w:rsidP="005A615F">
      <w:pPr>
        <w:numPr>
          <w:ilvl w:val="0"/>
          <w:numId w:val="57"/>
        </w:numPr>
        <w:spacing w:line="278" w:lineRule="auto"/>
      </w:pPr>
      <w:r w:rsidRPr="00127438">
        <w:t xml:space="preserve">Platforma będzie realizowała segmentację VLAN, </w:t>
      </w:r>
      <w:proofErr w:type="spellStart"/>
      <w:r w:rsidRPr="00127438">
        <w:t>mikrosegmentację</w:t>
      </w:r>
      <w:proofErr w:type="spellEnd"/>
      <w:r w:rsidRPr="00127438">
        <w:t>, kontrolę komunikacji między VLAN oraz izolację środowisk krytycznych.</w:t>
      </w:r>
    </w:p>
    <w:p w14:paraId="5ECAD219" w14:textId="77777777" w:rsidR="00E07350" w:rsidRPr="00127438" w:rsidRDefault="00E07350" w:rsidP="005A615F">
      <w:pPr>
        <w:numPr>
          <w:ilvl w:val="0"/>
          <w:numId w:val="57"/>
        </w:numPr>
        <w:spacing w:line="278" w:lineRule="auto"/>
      </w:pPr>
      <w:r w:rsidRPr="00127438">
        <w:t xml:space="preserve">System bezpieczeństwa oparty będzie o </w:t>
      </w:r>
      <w:proofErr w:type="spellStart"/>
      <w:r w:rsidRPr="00127438">
        <w:t>Stateful</w:t>
      </w:r>
      <w:proofErr w:type="spellEnd"/>
      <w:r w:rsidRPr="00127438">
        <w:t xml:space="preserve"> </w:t>
      </w:r>
      <w:proofErr w:type="spellStart"/>
      <w:r w:rsidRPr="00127438">
        <w:t>Packet</w:t>
      </w:r>
      <w:proofErr w:type="spellEnd"/>
      <w:r w:rsidRPr="00127438">
        <w:t xml:space="preserve"> </w:t>
      </w:r>
      <w:proofErr w:type="spellStart"/>
      <w:r w:rsidRPr="00127438">
        <w:t>Inspection</w:t>
      </w:r>
      <w:proofErr w:type="spellEnd"/>
      <w:r w:rsidRPr="00127438">
        <w:t>, filtrowanie ruchu, polityki bezpieczeństwa oraz kontrolę dostępu.</w:t>
      </w:r>
    </w:p>
    <w:p w14:paraId="25EAEF23" w14:textId="77777777" w:rsidR="00E07350" w:rsidRPr="00127438" w:rsidRDefault="00E07350" w:rsidP="005A615F">
      <w:pPr>
        <w:numPr>
          <w:ilvl w:val="0"/>
          <w:numId w:val="57"/>
        </w:numPr>
        <w:spacing w:line="278" w:lineRule="auto"/>
      </w:pPr>
      <w:r w:rsidRPr="00127438">
        <w:lastRenderedPageBreak/>
        <w:t>System musi zostać skonfigurowany do obsługi wbudowanego modemu LTE jako łącza zapasowego (WAN Backup)</w:t>
      </w:r>
      <w:r>
        <w:t xml:space="preserve"> lub jako łącze podstawowe. W przypadku łącza zapasowego system musi</w:t>
      </w:r>
      <w:r w:rsidRPr="00127438">
        <w:t xml:space="preserve"> zapew</w:t>
      </w:r>
      <w:r>
        <w:t xml:space="preserve">niać </w:t>
      </w:r>
      <w:r w:rsidRPr="00127438">
        <w:rPr>
          <w:b/>
          <w:bCs/>
        </w:rPr>
        <w:t xml:space="preserve">automatyczny </w:t>
      </w:r>
      <w:proofErr w:type="spellStart"/>
      <w:r w:rsidRPr="00127438">
        <w:rPr>
          <w:b/>
          <w:bCs/>
        </w:rPr>
        <w:t>failover</w:t>
      </w:r>
      <w:proofErr w:type="spellEnd"/>
      <w:r w:rsidRPr="00127438">
        <w:t xml:space="preserve"> połączeń operatorskich w przypadku awarii głównego łącza światłowodowego/miedzianego oraz wspierając polityki routingu SD-WAN.</w:t>
      </w:r>
    </w:p>
    <w:p w14:paraId="40E4D454" w14:textId="77777777" w:rsidR="00E07350" w:rsidRPr="00127438" w:rsidRDefault="00E07350" w:rsidP="00E07350">
      <w:r w:rsidRPr="00127438">
        <w:rPr>
          <w:b/>
          <w:bCs/>
        </w:rPr>
        <w:t>3.2. Integracja z Active Directory</w:t>
      </w:r>
    </w:p>
    <w:p w14:paraId="25B2605A" w14:textId="77777777" w:rsidR="00E07350" w:rsidRPr="00127438" w:rsidRDefault="00E07350" w:rsidP="005A615F">
      <w:pPr>
        <w:numPr>
          <w:ilvl w:val="0"/>
          <w:numId w:val="58"/>
        </w:numPr>
        <w:spacing w:line="278" w:lineRule="auto"/>
      </w:pPr>
      <w:r w:rsidRPr="00127438">
        <w:t xml:space="preserve">Platforma </w:t>
      </w:r>
      <w:r>
        <w:t xml:space="preserve">ma posiadać </w:t>
      </w:r>
      <w:proofErr w:type="spellStart"/>
      <w:r>
        <w:t>mozliwość</w:t>
      </w:r>
      <w:proofErr w:type="spellEnd"/>
      <w:r w:rsidRPr="00127438">
        <w:t xml:space="preserve"> zintegrowana z Microsoft Active Directory w celu centralnego zarządzania tożsamością, autoryzacji administratorów oraz centralizacji polityk bezpieczeństwa.</w:t>
      </w:r>
    </w:p>
    <w:p w14:paraId="47271B43" w14:textId="77777777" w:rsidR="00E07350" w:rsidRPr="00127438" w:rsidRDefault="00E07350" w:rsidP="005A615F">
      <w:pPr>
        <w:numPr>
          <w:ilvl w:val="0"/>
          <w:numId w:val="58"/>
        </w:numPr>
        <w:spacing w:line="278" w:lineRule="auto"/>
      </w:pPr>
      <w:r w:rsidRPr="00127438">
        <w:t>Wdrożenie obejmuje m.in. mapowanie grup bezpieczeństwa, centralne uwierzytelnianie administratorów oraz kontrolę dostępu opartą o role (RBAC).</w:t>
      </w:r>
    </w:p>
    <w:p w14:paraId="424DA684" w14:textId="77777777" w:rsidR="00E07350" w:rsidRPr="00127438" w:rsidRDefault="00E07350" w:rsidP="005A615F">
      <w:pPr>
        <w:numPr>
          <w:ilvl w:val="0"/>
          <w:numId w:val="58"/>
        </w:numPr>
        <w:spacing w:line="278" w:lineRule="auto"/>
      </w:pPr>
      <w:r w:rsidRPr="00127438">
        <w:t>Administratorzy będą logować się do platformy przy użyciu indywidualnych kont i przypisanych uprawnień Active Directory.</w:t>
      </w:r>
    </w:p>
    <w:p w14:paraId="37F9F33D" w14:textId="77777777" w:rsidR="00E07350" w:rsidRPr="00127438" w:rsidRDefault="00E07350" w:rsidP="00E07350">
      <w:r w:rsidRPr="00127438">
        <w:rPr>
          <w:b/>
          <w:bCs/>
        </w:rPr>
        <w:t>3.3. Zdalny dostęp oraz integracja lokalizacji (VPN)</w:t>
      </w:r>
    </w:p>
    <w:p w14:paraId="0AF54A79" w14:textId="77777777" w:rsidR="00E07350" w:rsidRPr="00127438" w:rsidRDefault="00E07350" w:rsidP="005A615F">
      <w:pPr>
        <w:numPr>
          <w:ilvl w:val="0"/>
          <w:numId w:val="59"/>
        </w:numPr>
        <w:spacing w:line="278" w:lineRule="auto"/>
      </w:pPr>
      <w:r w:rsidRPr="00127438">
        <w:t xml:space="preserve">W ramach projektu zostaną zintegrowane lokalizacje zdalne poprzez certyfikowane tunele VPN Site-to-Site, umożliwiające bezpieczny transfer danych oraz centralizację polityk bezpieczeństwa. Architektura ta zostanie oparta o certyfikaty bezpieczeństwa i szyfrowanie klasy </w:t>
      </w:r>
      <w:proofErr w:type="spellStart"/>
      <w:r w:rsidRPr="00127438">
        <w:t>enterprise</w:t>
      </w:r>
      <w:proofErr w:type="spellEnd"/>
      <w:r w:rsidRPr="00127438">
        <w:t>.</w:t>
      </w:r>
    </w:p>
    <w:p w14:paraId="7F36B93A" w14:textId="77777777" w:rsidR="00E07350" w:rsidRPr="00127438" w:rsidRDefault="00E07350" w:rsidP="005A615F">
      <w:pPr>
        <w:numPr>
          <w:ilvl w:val="0"/>
          <w:numId w:val="59"/>
        </w:numPr>
        <w:spacing w:line="278" w:lineRule="auto"/>
      </w:pPr>
      <w:r w:rsidRPr="00127438">
        <w:t xml:space="preserve">Wdrożenie obejmuje konfigurację </w:t>
      </w:r>
      <w:proofErr w:type="spellStart"/>
      <w:r w:rsidRPr="00127438">
        <w:t>OpenVPN</w:t>
      </w:r>
      <w:proofErr w:type="spellEnd"/>
      <w:r w:rsidRPr="00127438">
        <w:t xml:space="preserve"> Remote Access umożliwiającego bezpieczny dostęp zdalny z wykorzystaniem kont domenowych Active Directory. Użytkownicy zdalni będą korzystać z własnych poświadczeń, szyfrowanych połączeń VPN oraz segmentowanego dostępu do infrastruktury.</w:t>
      </w:r>
    </w:p>
    <w:p w14:paraId="716CEBE4" w14:textId="77777777" w:rsidR="00E07350" w:rsidRPr="00127438" w:rsidRDefault="00E07350" w:rsidP="005A615F">
      <w:pPr>
        <w:numPr>
          <w:ilvl w:val="0"/>
          <w:numId w:val="59"/>
        </w:numPr>
        <w:spacing w:line="278" w:lineRule="auto"/>
      </w:pPr>
      <w:r w:rsidRPr="00127438">
        <w:t>Platforma umożliwia centralne zarządzanie użytkownikami VPN, monitoring sesji oraz rejestrowanie zdarzeń bezpieczeństwa (z możliwością wdrożenia MFA).</w:t>
      </w:r>
    </w:p>
    <w:p w14:paraId="7AA2738C" w14:textId="77777777" w:rsidR="00E07350" w:rsidRPr="00127438" w:rsidRDefault="00E07350" w:rsidP="00E07350">
      <w:r w:rsidRPr="00127438">
        <w:rPr>
          <w:b/>
          <w:bCs/>
        </w:rPr>
        <w:t>3.4. System IDS/IPS i Analityka Ruchu</w:t>
      </w:r>
    </w:p>
    <w:p w14:paraId="4537CD73" w14:textId="77777777" w:rsidR="00E07350" w:rsidRPr="00127438" w:rsidRDefault="00E07350" w:rsidP="005A615F">
      <w:pPr>
        <w:numPr>
          <w:ilvl w:val="0"/>
          <w:numId w:val="60"/>
        </w:numPr>
        <w:spacing w:line="278" w:lineRule="auto"/>
      </w:pPr>
      <w:r w:rsidRPr="00127438">
        <w:t xml:space="preserve">System będzie wykorzystywał mechanizmy IDS/IPS umożliwiające analizę ruchu sieciowego, wykrywanie zagrożeń oraz monitoring incydentów bezpieczeństwa. Ochrona obejmuje m.in. </w:t>
      </w:r>
      <w:proofErr w:type="spellStart"/>
      <w:r w:rsidRPr="00127438">
        <w:t>Deep</w:t>
      </w:r>
      <w:proofErr w:type="spellEnd"/>
      <w:r w:rsidRPr="00127438">
        <w:t xml:space="preserve"> </w:t>
      </w:r>
      <w:proofErr w:type="spellStart"/>
      <w:r w:rsidRPr="00127438">
        <w:t>Packet</w:t>
      </w:r>
      <w:proofErr w:type="spellEnd"/>
      <w:r w:rsidRPr="00127438">
        <w:t xml:space="preserve"> </w:t>
      </w:r>
      <w:proofErr w:type="spellStart"/>
      <w:r w:rsidRPr="00127438">
        <w:t>Inspection</w:t>
      </w:r>
      <w:proofErr w:type="spellEnd"/>
      <w:r w:rsidRPr="00127438">
        <w:t xml:space="preserve"> oraz blokowanie </w:t>
      </w:r>
      <w:proofErr w:type="spellStart"/>
      <w:r w:rsidRPr="00127438">
        <w:t>exploitów</w:t>
      </w:r>
      <w:proofErr w:type="spellEnd"/>
      <w:r w:rsidRPr="00127438">
        <w:t xml:space="preserve"> i </w:t>
      </w:r>
      <w:proofErr w:type="spellStart"/>
      <w:r w:rsidRPr="00127438">
        <w:t>malware</w:t>
      </w:r>
      <w:proofErr w:type="spellEnd"/>
      <w:r w:rsidRPr="00127438">
        <w:t xml:space="preserve"> przy użyciu silników </w:t>
      </w:r>
      <w:proofErr w:type="spellStart"/>
      <w:r w:rsidRPr="00127438">
        <w:t>Suricata</w:t>
      </w:r>
      <w:proofErr w:type="spellEnd"/>
      <w:r w:rsidRPr="00127438">
        <w:t xml:space="preserve"> IDS/IPS lub </w:t>
      </w:r>
      <w:proofErr w:type="spellStart"/>
      <w:r w:rsidRPr="00127438">
        <w:t>Snort</w:t>
      </w:r>
      <w:proofErr w:type="spellEnd"/>
      <w:r w:rsidRPr="00127438">
        <w:t xml:space="preserve"> IDS/IPS.</w:t>
      </w:r>
    </w:p>
    <w:p w14:paraId="08D19DE8" w14:textId="77777777" w:rsidR="00E07350" w:rsidRPr="00127438" w:rsidRDefault="00E07350" w:rsidP="005A615F">
      <w:pPr>
        <w:numPr>
          <w:ilvl w:val="0"/>
          <w:numId w:val="60"/>
        </w:numPr>
        <w:spacing w:line="278" w:lineRule="auto"/>
      </w:pPr>
      <w:r w:rsidRPr="00127438">
        <w:t xml:space="preserve">Dodatkową warstwę ochrony zapewni integracja z </w:t>
      </w:r>
      <w:proofErr w:type="spellStart"/>
      <w:r w:rsidRPr="00127438">
        <w:t>pfBlockerNG</w:t>
      </w:r>
      <w:proofErr w:type="spellEnd"/>
      <w:r w:rsidRPr="00127438">
        <w:t xml:space="preserve">, odpowiedzialnym za filtrowanie DNS/IP, </w:t>
      </w:r>
      <w:proofErr w:type="spellStart"/>
      <w:r w:rsidRPr="00127438">
        <w:t>GeoIP</w:t>
      </w:r>
      <w:proofErr w:type="spellEnd"/>
      <w:r w:rsidRPr="00127438">
        <w:t xml:space="preserve"> </w:t>
      </w:r>
      <w:proofErr w:type="spellStart"/>
      <w:r w:rsidRPr="00127438">
        <w:t>Filtering</w:t>
      </w:r>
      <w:proofErr w:type="spellEnd"/>
      <w:r w:rsidRPr="00127438">
        <w:t xml:space="preserve"> oraz blokowanie </w:t>
      </w:r>
      <w:proofErr w:type="spellStart"/>
      <w:r w:rsidRPr="00127438">
        <w:t>phishingu</w:t>
      </w:r>
      <w:proofErr w:type="spellEnd"/>
      <w:r w:rsidRPr="00127438">
        <w:t xml:space="preserve"> i </w:t>
      </w:r>
      <w:proofErr w:type="spellStart"/>
      <w:r w:rsidRPr="00127438">
        <w:t>botnetów</w:t>
      </w:r>
      <w:proofErr w:type="spellEnd"/>
      <w:r w:rsidRPr="00127438">
        <w:t>.</w:t>
      </w:r>
    </w:p>
    <w:p w14:paraId="6CA37AAF" w14:textId="77777777" w:rsidR="00E07350" w:rsidRPr="00127438" w:rsidRDefault="00E07350" w:rsidP="00E07350">
      <w:r w:rsidRPr="00127438">
        <w:rPr>
          <w:b/>
          <w:bCs/>
        </w:rPr>
        <w:t>3.5. Monitoring Infrastruktury i Logowanie</w:t>
      </w:r>
    </w:p>
    <w:p w14:paraId="56A68E9F" w14:textId="77777777" w:rsidR="00E07350" w:rsidRPr="00127438" w:rsidRDefault="00E07350" w:rsidP="005A615F">
      <w:pPr>
        <w:numPr>
          <w:ilvl w:val="0"/>
          <w:numId w:val="61"/>
        </w:numPr>
        <w:spacing w:line="278" w:lineRule="auto"/>
      </w:pPr>
      <w:r w:rsidRPr="00127438">
        <w:t>Firewall NGFW będzie realizował centralny monitoring ruchu sieciowego dla sieci LAN, VLAN, środowisk OT/ICS oraz tuneli VPN.</w:t>
      </w:r>
    </w:p>
    <w:p w14:paraId="4EBA5E20" w14:textId="77777777" w:rsidR="00E07350" w:rsidRPr="00127438" w:rsidRDefault="00E07350" w:rsidP="005A615F">
      <w:pPr>
        <w:numPr>
          <w:ilvl w:val="0"/>
          <w:numId w:val="61"/>
        </w:numPr>
        <w:spacing w:line="278" w:lineRule="auto"/>
      </w:pPr>
      <w:r w:rsidRPr="00127438">
        <w:t xml:space="preserve">Platforma będzie realizowała monitoring interfejsów, analizę </w:t>
      </w:r>
      <w:proofErr w:type="spellStart"/>
      <w:r w:rsidRPr="00127438">
        <w:t>NetFlow</w:t>
      </w:r>
      <w:proofErr w:type="spellEnd"/>
      <w:r w:rsidRPr="00127438">
        <w:t>/IPFIX, poprzez wbudowane mechanizmy centralnego logowania, monitoringu oraz integracji SIEM/XDR.</w:t>
      </w:r>
    </w:p>
    <w:p w14:paraId="5EB9CED6" w14:textId="77777777" w:rsidR="00E07350" w:rsidRPr="00127438" w:rsidRDefault="00E07350" w:rsidP="005A615F">
      <w:pPr>
        <w:numPr>
          <w:ilvl w:val="0"/>
          <w:numId w:val="61"/>
        </w:numPr>
        <w:spacing w:line="278" w:lineRule="auto"/>
      </w:pPr>
      <w:r w:rsidRPr="00127438">
        <w:t xml:space="preserve">Wdrożony system będzie przygotowany do integracji z systemami SOC, rozwiązaniami NIS2 oraz platformą </w:t>
      </w:r>
      <w:proofErr w:type="spellStart"/>
      <w:r w:rsidRPr="00127438">
        <w:t>Wazuh</w:t>
      </w:r>
      <w:proofErr w:type="spellEnd"/>
      <w:r w:rsidRPr="00127438">
        <w:t xml:space="preserve"> SIEM/XDR (w celu scentralizowanej analizy zdarzeń i </w:t>
      </w:r>
      <w:proofErr w:type="spellStart"/>
      <w:r w:rsidRPr="00127438">
        <w:t>compliance</w:t>
      </w:r>
      <w:proofErr w:type="spellEnd"/>
      <w:r w:rsidRPr="00127438">
        <w:t>).</w:t>
      </w:r>
    </w:p>
    <w:p w14:paraId="1940C016" w14:textId="77777777" w:rsidR="00E07350" w:rsidRPr="00127438" w:rsidRDefault="00E07350" w:rsidP="00E07350">
      <w:pPr>
        <w:rPr>
          <w:b/>
          <w:bCs/>
        </w:rPr>
      </w:pPr>
      <w:r w:rsidRPr="00127438">
        <w:rPr>
          <w:b/>
          <w:bCs/>
        </w:rPr>
        <w:lastRenderedPageBreak/>
        <w:t>4. Zgodność z wymaganiami NIS2</w:t>
      </w:r>
    </w:p>
    <w:p w14:paraId="6415C563" w14:textId="77777777" w:rsidR="00E07350" w:rsidRDefault="00E07350" w:rsidP="00E07350">
      <w:r w:rsidRPr="00127438">
        <w:t xml:space="preserve">Wdrożona platforma wspiera realizację wymagań NIS2 w zakresie monitoringu bezpieczeństwa, kontroli dostępu, segmentacji infrastruktury oraz ochrony infrastruktury krytycznej. Dodatkowo, architektura adresuje kwestie ciągłości działania (m.in. poprzez sprzętowy </w:t>
      </w:r>
      <w:proofErr w:type="spellStart"/>
      <w:r w:rsidRPr="00127438">
        <w:t>failover</w:t>
      </w:r>
      <w:proofErr w:type="spellEnd"/>
      <w:r w:rsidRPr="00127438">
        <w:t xml:space="preserve"> LTE), zarządzania incydentami bezpieczeństwa, bezpiecznego dostępu zdalnego oraz monitoringu infrastruktury OT/ICS.</w:t>
      </w:r>
    </w:p>
    <w:bookmarkEnd w:id="51"/>
    <w:p w14:paraId="3242460D" w14:textId="77777777" w:rsidR="00E07350" w:rsidRDefault="00E07350" w:rsidP="00E07350"/>
    <w:p w14:paraId="33862775" w14:textId="77777777" w:rsidR="00E07350" w:rsidRDefault="00E07350" w:rsidP="00E07350">
      <w:pPr>
        <w:pStyle w:val="Nagwek1"/>
      </w:pPr>
      <w:bookmarkStart w:id="52" w:name="_Toc233891155"/>
      <w:r w:rsidRPr="00136691">
        <w:t>Serwer fizyczny niezbędny do zainstalowania produktu lub wdrożenia rozwiązania z zakresu bezpieczeństwa w tym usług HA</w:t>
      </w:r>
      <w:bookmarkEnd w:id="52"/>
    </w:p>
    <w:p w14:paraId="3CA478F7" w14:textId="77777777" w:rsidR="00E07350" w:rsidRDefault="00E07350" w:rsidP="00E07350"/>
    <w:p w14:paraId="0CC15DD2" w14:textId="77777777" w:rsidR="00E07350" w:rsidRDefault="00E07350" w:rsidP="005A615F">
      <w:pPr>
        <w:pStyle w:val="Tekstpodstawowy"/>
        <w:numPr>
          <w:ilvl w:val="0"/>
          <w:numId w:val="15"/>
        </w:numPr>
        <w:jc w:val="both"/>
        <w:rPr>
          <w:rFonts w:ascii="Calibri" w:hAnsi="Calibri" w:cs="Calibri"/>
          <w:b/>
        </w:rPr>
      </w:pPr>
      <w:r>
        <w:rPr>
          <w:rFonts w:cs="Calibri"/>
          <w:b/>
        </w:rPr>
        <w:t>Wymagania ogólne</w:t>
      </w:r>
    </w:p>
    <w:p w14:paraId="7138FCB4" w14:textId="77777777" w:rsidR="00E07350" w:rsidRDefault="00E07350" w:rsidP="00E07350">
      <w:pPr>
        <w:pStyle w:val="Tekstpodstawowy"/>
        <w:jc w:val="both"/>
        <w:rPr>
          <w:rFonts w:ascii="Calibri" w:hAnsi="Calibri" w:cs="Calibri"/>
        </w:rPr>
      </w:pPr>
      <w:r>
        <w:rPr>
          <w:rFonts w:cs="Calibri"/>
        </w:rPr>
        <w:t xml:space="preserve">Przedmiotem zamówienia jest dostawa fabrycznie nowego serwera klasy Enterprise, przystosowanego do montażu w szafie RACK 19". Serwer </w:t>
      </w:r>
      <w:proofErr w:type="spellStart"/>
      <w:r>
        <w:rPr>
          <w:rFonts w:cs="Calibri"/>
        </w:rPr>
        <w:t>muszi</w:t>
      </w:r>
      <w:proofErr w:type="spellEnd"/>
      <w:r>
        <w:rPr>
          <w:rFonts w:cs="Calibri"/>
        </w:rPr>
        <w:t xml:space="preserve"> zapewniać wysoką wydajność dla środowisk bazodanowych i </w:t>
      </w:r>
      <w:proofErr w:type="spellStart"/>
      <w:r>
        <w:rPr>
          <w:rFonts w:cs="Calibri"/>
        </w:rPr>
        <w:t>wirtualizacyjnych</w:t>
      </w:r>
      <w:proofErr w:type="spellEnd"/>
      <w:r>
        <w:rPr>
          <w:rFonts w:cs="Calibri"/>
        </w:rPr>
        <w:t xml:space="preserve"> oraz pełnić funkcję wysoce dostępnych zasobów plikowych (NAS) opartych na systemie operacyjnym Windows Server 2025 lub nowszy. Serwer musi posiadać redundantne zasilanie oraz sprzętowy mechanizm zabezpieczający dane zapisywane w macierzy (</w:t>
      </w:r>
      <w:proofErr w:type="spellStart"/>
      <w:r>
        <w:rPr>
          <w:rFonts w:cs="Calibri"/>
        </w:rPr>
        <w:t>CacheVault</w:t>
      </w:r>
      <w:proofErr w:type="spellEnd"/>
      <w:r>
        <w:rPr>
          <w:rFonts w:cs="Calibri"/>
        </w:rPr>
        <w:t xml:space="preserve"> lub technologia równoważna) przed skutkami nagłej utraty zasilania. Zamawiający wymaga dostarczenia urządzeń wyposażonych we wszystkie elementy montażowe (szyny RACK) niezbędne do ich natychmiastowego uruchomienia.</w:t>
      </w:r>
    </w:p>
    <w:p w14:paraId="3243872B" w14:textId="77777777" w:rsidR="00E07350" w:rsidRDefault="00E07350" w:rsidP="005A615F">
      <w:pPr>
        <w:pStyle w:val="Tekstpodstawowy"/>
        <w:numPr>
          <w:ilvl w:val="0"/>
          <w:numId w:val="15"/>
        </w:numPr>
        <w:jc w:val="both"/>
        <w:rPr>
          <w:rFonts w:ascii="Calibri" w:hAnsi="Calibri" w:cs="Calibri"/>
          <w:b/>
        </w:rPr>
      </w:pPr>
      <w:r>
        <w:rPr>
          <w:rFonts w:cs="Calibri"/>
          <w:b/>
        </w:rPr>
        <w:t xml:space="preserve">Specyfikacja sprzętowa i funkcjonalna (wymagania dla pojedynczego serwera - ilość serwerów: 1 </w:t>
      </w:r>
    </w:p>
    <w:tbl>
      <w:tblPr>
        <w:tblW w:w="9638" w:type="dxa"/>
        <w:tblLayout w:type="fixed"/>
        <w:tblCellMar>
          <w:top w:w="28" w:type="dxa"/>
          <w:left w:w="28" w:type="dxa"/>
          <w:bottom w:w="28" w:type="dxa"/>
          <w:right w:w="28" w:type="dxa"/>
        </w:tblCellMar>
        <w:tblLook w:val="04A0" w:firstRow="1" w:lastRow="0" w:firstColumn="1" w:lastColumn="0" w:noHBand="0" w:noVBand="1"/>
      </w:tblPr>
      <w:tblGrid>
        <w:gridCol w:w="2694"/>
        <w:gridCol w:w="6944"/>
      </w:tblGrid>
      <w:tr w:rsidR="00E07350" w14:paraId="13682BD4" w14:textId="77777777" w:rsidTr="008A3BCD">
        <w:trPr>
          <w:tblHeader/>
        </w:trPr>
        <w:tc>
          <w:tcPr>
            <w:tcW w:w="2694" w:type="dxa"/>
            <w:vAlign w:val="center"/>
          </w:tcPr>
          <w:p w14:paraId="63A5472C"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Komponent / Parametr</w:t>
            </w:r>
          </w:p>
        </w:tc>
        <w:tc>
          <w:tcPr>
            <w:tcW w:w="6944" w:type="dxa"/>
            <w:vAlign w:val="center"/>
          </w:tcPr>
          <w:p w14:paraId="56A858EC" w14:textId="77777777" w:rsidR="00E07350" w:rsidRDefault="00E07350" w:rsidP="008A3BCD">
            <w:pPr>
              <w:pStyle w:val="Nagwektabeli"/>
              <w:widowControl/>
              <w:jc w:val="both"/>
              <w:rPr>
                <w:rFonts w:ascii="Calibri" w:hAnsi="Calibri" w:cs="Calibri"/>
              </w:rPr>
            </w:pPr>
            <w:r>
              <w:rPr>
                <w:rFonts w:eastAsia="SimSun" w:cs="Calibri"/>
                <w:sz w:val="20"/>
                <w:szCs w:val="20"/>
                <w:lang w:eastAsia="zh-CN" w:bidi="hi-IN"/>
              </w:rPr>
              <w:t>Wymaganie brzegowe (minimalne / maksymalne)</w:t>
            </w:r>
          </w:p>
        </w:tc>
      </w:tr>
      <w:tr w:rsidR="00E07350" w14:paraId="11A25756" w14:textId="77777777" w:rsidTr="008A3BCD">
        <w:tc>
          <w:tcPr>
            <w:tcW w:w="2694" w:type="dxa"/>
            <w:vAlign w:val="center"/>
          </w:tcPr>
          <w:p w14:paraId="1E66328B"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Architektura procesora</w:t>
            </w:r>
          </w:p>
        </w:tc>
        <w:tc>
          <w:tcPr>
            <w:tcW w:w="6944" w:type="dxa"/>
            <w:vAlign w:val="center"/>
          </w:tcPr>
          <w:p w14:paraId="51ADBFC2"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Architektura x86-64 z jednym gniazdem procesora na płycie głównej (Single </w:t>
            </w:r>
            <w:proofErr w:type="spellStart"/>
            <w:r>
              <w:rPr>
                <w:rFonts w:eastAsia="SimSun" w:cs="Calibri"/>
                <w:sz w:val="20"/>
                <w:szCs w:val="20"/>
                <w:lang w:eastAsia="zh-CN" w:bidi="hi-IN"/>
              </w:rPr>
              <w:t>Socket</w:t>
            </w:r>
            <w:proofErr w:type="spellEnd"/>
            <w:r>
              <w:rPr>
                <w:rFonts w:eastAsia="SimSun" w:cs="Calibri"/>
                <w:sz w:val="20"/>
                <w:szCs w:val="20"/>
                <w:lang w:eastAsia="zh-CN" w:bidi="hi-IN"/>
              </w:rPr>
              <w:t>), w pełni wspierająca wirtualizację sprzętową.</w:t>
            </w:r>
          </w:p>
        </w:tc>
      </w:tr>
      <w:tr w:rsidR="00E07350" w14:paraId="08F895E2" w14:textId="77777777" w:rsidTr="008A3BCD">
        <w:tc>
          <w:tcPr>
            <w:tcW w:w="2694" w:type="dxa"/>
            <w:vAlign w:val="center"/>
          </w:tcPr>
          <w:p w14:paraId="1BFD3A43"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Procesor</w:t>
            </w:r>
          </w:p>
        </w:tc>
        <w:tc>
          <w:tcPr>
            <w:tcW w:w="6944" w:type="dxa"/>
            <w:vAlign w:val="center"/>
          </w:tcPr>
          <w:p w14:paraId="5CB0E2C5"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1 × procesor klasy Enterprise posiadający minimum 8 rdzeni fizycznych i obsługujący minimum 16 wątków. Taktowanie bazowe rdzenia minimum 3.6 GHz. Pamięć podręczna procesora minimum 64 MB (Cache L3). Współczynnik TDP procesora nie wyższy niż 125 W. </w:t>
            </w:r>
            <w:r>
              <w:rPr>
                <w:rFonts w:eastAsia="SimSun" w:cs="Calibri"/>
                <w:i/>
                <w:sz w:val="20"/>
                <w:szCs w:val="20"/>
                <w:lang w:eastAsia="zh-CN" w:bidi="hi-IN"/>
              </w:rPr>
              <w:t>(Uwaga: Wymagania te spełnia m.in. procesor AMD EPYC 9015).</w:t>
            </w:r>
          </w:p>
        </w:tc>
      </w:tr>
      <w:tr w:rsidR="00E07350" w14:paraId="77DFE7AE" w14:textId="77777777" w:rsidTr="008A3BCD">
        <w:tc>
          <w:tcPr>
            <w:tcW w:w="2694" w:type="dxa"/>
            <w:vAlign w:val="center"/>
          </w:tcPr>
          <w:p w14:paraId="439AAB4F"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Płyta główna i gniazda rozszerzeń</w:t>
            </w:r>
          </w:p>
        </w:tc>
        <w:tc>
          <w:tcPr>
            <w:tcW w:w="6944" w:type="dxa"/>
            <w:vAlign w:val="center"/>
          </w:tcPr>
          <w:p w14:paraId="1FAAD5FC"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Płyta główna (format max. EE-ATX) ze zintegrowanymi złączami szybkiego interfejsu (np. MCIO lub </w:t>
            </w:r>
            <w:proofErr w:type="spellStart"/>
            <w:r>
              <w:rPr>
                <w:rFonts w:eastAsia="SimSun" w:cs="Calibri"/>
                <w:sz w:val="20"/>
                <w:szCs w:val="20"/>
                <w:lang w:eastAsia="zh-CN" w:bidi="hi-IN"/>
              </w:rPr>
              <w:t>OCuLink</w:t>
            </w:r>
            <w:proofErr w:type="spellEnd"/>
            <w:r>
              <w:rPr>
                <w:rFonts w:eastAsia="SimSun" w:cs="Calibri"/>
                <w:sz w:val="20"/>
                <w:szCs w:val="20"/>
                <w:lang w:eastAsia="zh-CN" w:bidi="hi-IN"/>
              </w:rPr>
              <w:t xml:space="preserve">) dla </w:t>
            </w:r>
            <w:proofErr w:type="spellStart"/>
            <w:r>
              <w:rPr>
                <w:rFonts w:eastAsia="SimSun" w:cs="Calibri"/>
                <w:sz w:val="20"/>
                <w:szCs w:val="20"/>
                <w:lang w:eastAsia="zh-CN" w:bidi="hi-IN"/>
              </w:rPr>
              <w:t>PCIe</w:t>
            </w:r>
            <w:proofErr w:type="spellEnd"/>
            <w:r>
              <w:rPr>
                <w:rFonts w:eastAsia="SimSun" w:cs="Calibri"/>
                <w:sz w:val="20"/>
                <w:szCs w:val="20"/>
                <w:lang w:eastAsia="zh-CN" w:bidi="hi-IN"/>
              </w:rPr>
              <w:t xml:space="preserve"> Gen5. Obsługa minimum 24 gniazd pamięci DIMM w architekturze 12-kanałowej. Minimum cztery wolne gniazda rozszerzeń </w:t>
            </w:r>
            <w:proofErr w:type="spellStart"/>
            <w:r>
              <w:rPr>
                <w:rFonts w:eastAsia="SimSun" w:cs="Calibri"/>
                <w:sz w:val="20"/>
                <w:szCs w:val="20"/>
                <w:lang w:eastAsia="zh-CN" w:bidi="hi-IN"/>
              </w:rPr>
              <w:t>PCIe</w:t>
            </w:r>
            <w:proofErr w:type="spellEnd"/>
            <w:r>
              <w:rPr>
                <w:rFonts w:eastAsia="SimSun" w:cs="Calibri"/>
                <w:sz w:val="20"/>
                <w:szCs w:val="20"/>
                <w:lang w:eastAsia="zh-CN" w:bidi="hi-IN"/>
              </w:rPr>
              <w:t xml:space="preserve"> w standardzie minimum Gen5 (x16).</w:t>
            </w:r>
          </w:p>
        </w:tc>
      </w:tr>
      <w:tr w:rsidR="00E07350" w14:paraId="14937DF8" w14:textId="77777777" w:rsidTr="008A3BCD">
        <w:tc>
          <w:tcPr>
            <w:tcW w:w="2694" w:type="dxa"/>
            <w:vAlign w:val="center"/>
          </w:tcPr>
          <w:p w14:paraId="63C7F4D2"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Pamięć operacyjna (RAM)</w:t>
            </w:r>
          </w:p>
        </w:tc>
        <w:tc>
          <w:tcPr>
            <w:tcW w:w="6944" w:type="dxa"/>
            <w:vAlign w:val="center"/>
          </w:tcPr>
          <w:p w14:paraId="09080AD0"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Minimum 64 GB pamięci RAM w standardzie DDR5. Pamięć musi posiadać mechanizm korekcji błędów ECC i pracować w architekturze RDIMM.</w:t>
            </w:r>
          </w:p>
        </w:tc>
      </w:tr>
      <w:tr w:rsidR="00E07350" w14:paraId="45E3B87B" w14:textId="77777777" w:rsidTr="008A3BCD">
        <w:tc>
          <w:tcPr>
            <w:tcW w:w="2694" w:type="dxa"/>
            <w:vAlign w:val="center"/>
          </w:tcPr>
          <w:p w14:paraId="7954539B"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Kontroler RAID i zabezpieczenie</w:t>
            </w:r>
          </w:p>
        </w:tc>
        <w:tc>
          <w:tcPr>
            <w:tcW w:w="6944" w:type="dxa"/>
            <w:vAlign w:val="center"/>
          </w:tcPr>
          <w:p w14:paraId="33184A36"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Dedykowany, sprzętowy kontroler RAID wyposażony w minimum 8 GB własnej pamięci podręcznej (Cache) DDR4. Obsługa poziomów RAID: 0, 1, 5, 6, 10, 50, 60. Magistrala </w:t>
            </w:r>
            <w:proofErr w:type="spellStart"/>
            <w:r>
              <w:rPr>
                <w:rFonts w:eastAsia="SimSun" w:cs="Calibri"/>
                <w:sz w:val="20"/>
                <w:szCs w:val="20"/>
                <w:lang w:eastAsia="zh-CN" w:bidi="hi-IN"/>
              </w:rPr>
              <w:t>PCIe</w:t>
            </w:r>
            <w:proofErr w:type="spellEnd"/>
            <w:r>
              <w:rPr>
                <w:rFonts w:eastAsia="SimSun" w:cs="Calibri"/>
                <w:sz w:val="20"/>
                <w:szCs w:val="20"/>
                <w:lang w:eastAsia="zh-CN" w:bidi="hi-IN"/>
              </w:rPr>
              <w:t xml:space="preserve"> 4.0. Kontroler musi być wyposażony w dedykowany moduł awaryjnego podtrzymywania napięcia (</w:t>
            </w:r>
            <w:proofErr w:type="spellStart"/>
            <w:r>
              <w:rPr>
                <w:rFonts w:eastAsia="SimSun" w:cs="Calibri"/>
                <w:sz w:val="20"/>
                <w:szCs w:val="20"/>
                <w:lang w:eastAsia="zh-CN" w:bidi="hi-IN"/>
              </w:rPr>
              <w:t>SuperCap</w:t>
            </w:r>
            <w:proofErr w:type="spellEnd"/>
            <w:r>
              <w:rPr>
                <w:rFonts w:eastAsia="SimSun" w:cs="Calibri"/>
                <w:sz w:val="20"/>
                <w:szCs w:val="20"/>
                <w:lang w:eastAsia="zh-CN" w:bidi="hi-IN"/>
              </w:rPr>
              <w:t xml:space="preserve"> / </w:t>
            </w:r>
            <w:proofErr w:type="spellStart"/>
            <w:r>
              <w:rPr>
                <w:rFonts w:eastAsia="SimSun" w:cs="Calibri"/>
                <w:sz w:val="20"/>
                <w:szCs w:val="20"/>
                <w:lang w:eastAsia="zh-CN" w:bidi="hi-IN"/>
              </w:rPr>
              <w:t>CacheVault</w:t>
            </w:r>
            <w:proofErr w:type="spellEnd"/>
            <w:r>
              <w:rPr>
                <w:rFonts w:eastAsia="SimSun" w:cs="Calibri"/>
                <w:sz w:val="20"/>
                <w:szCs w:val="20"/>
                <w:lang w:eastAsia="zh-CN" w:bidi="hi-IN"/>
              </w:rPr>
              <w:t xml:space="preserve"> z przedłużaczem), zabezpieczający zawartość pamięci Cache przed nagłymi zanikami zasilania w serwerowni.</w:t>
            </w:r>
          </w:p>
        </w:tc>
      </w:tr>
      <w:tr w:rsidR="00E07350" w14:paraId="52F1FBE3" w14:textId="77777777" w:rsidTr="008A3BCD">
        <w:tc>
          <w:tcPr>
            <w:tcW w:w="2694" w:type="dxa"/>
            <w:vAlign w:val="center"/>
          </w:tcPr>
          <w:p w14:paraId="4C292FBC"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lastRenderedPageBreak/>
              <w:t>Przestrzeń dyskowa (Storage)</w:t>
            </w:r>
          </w:p>
        </w:tc>
        <w:tc>
          <w:tcPr>
            <w:tcW w:w="6944" w:type="dxa"/>
            <w:vAlign w:val="center"/>
          </w:tcPr>
          <w:p w14:paraId="63190C1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Minimum 8 sztuk dysków SSD klasy Enterprise o pojemności nominalnej minimum 1.92 TB każdy. Dyski muszą wykorzystywać szybki interfejs SAS (przepustowość minimum 24 </w:t>
            </w:r>
            <w:proofErr w:type="spellStart"/>
            <w:r>
              <w:rPr>
                <w:rFonts w:eastAsia="SimSun" w:cs="Calibri"/>
                <w:sz w:val="20"/>
                <w:szCs w:val="20"/>
                <w:lang w:eastAsia="zh-CN" w:bidi="hi-IN"/>
              </w:rPr>
              <w:t>Gb</w:t>
            </w:r>
            <w:proofErr w:type="spellEnd"/>
            <w:r>
              <w:rPr>
                <w:rFonts w:eastAsia="SimSun" w:cs="Calibri"/>
                <w:sz w:val="20"/>
                <w:szCs w:val="20"/>
                <w:lang w:eastAsia="zh-CN" w:bidi="hi-IN"/>
              </w:rPr>
              <w:t xml:space="preserve">/s) do komunikacji ze sprzętowym kontrolerem RAID. Parametr DWPD (Drive </w:t>
            </w:r>
            <w:proofErr w:type="spellStart"/>
            <w:r>
              <w:rPr>
                <w:rFonts w:eastAsia="SimSun" w:cs="Calibri"/>
                <w:sz w:val="20"/>
                <w:szCs w:val="20"/>
                <w:lang w:eastAsia="zh-CN" w:bidi="hi-IN"/>
              </w:rPr>
              <w:t>Writes</w:t>
            </w:r>
            <w:proofErr w:type="spellEnd"/>
            <w:r>
              <w:rPr>
                <w:rFonts w:eastAsia="SimSun" w:cs="Calibri"/>
                <w:sz w:val="20"/>
                <w:szCs w:val="20"/>
                <w:lang w:eastAsia="zh-CN" w:bidi="hi-IN"/>
              </w:rPr>
              <w:t xml:space="preserve"> Per Day) na poziomie minimum 1. </w:t>
            </w:r>
            <w:r>
              <w:rPr>
                <w:rFonts w:eastAsia="SimSun" w:cs="Calibri"/>
                <w:i/>
                <w:sz w:val="20"/>
                <w:szCs w:val="20"/>
                <w:lang w:eastAsia="zh-CN" w:bidi="hi-IN"/>
              </w:rPr>
              <w:t>(Suma pojemności fizycznej przed utworzeniem macierzy: ok. 15.3 TB).</w:t>
            </w:r>
          </w:p>
        </w:tc>
      </w:tr>
      <w:tr w:rsidR="00E07350" w14:paraId="1D7C8712" w14:textId="77777777" w:rsidTr="008A3BCD">
        <w:tc>
          <w:tcPr>
            <w:tcW w:w="2694" w:type="dxa"/>
            <w:vAlign w:val="center"/>
          </w:tcPr>
          <w:p w14:paraId="28592761"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Obudowa</w:t>
            </w:r>
          </w:p>
        </w:tc>
        <w:tc>
          <w:tcPr>
            <w:tcW w:w="6944" w:type="dxa"/>
            <w:vAlign w:val="center"/>
          </w:tcPr>
          <w:p w14:paraId="7F488E00"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W obudowie w formacie RACK 19", maksymalna wysokość 2U. Obudowa musi posiadać minimum 8 sprzętowych zatok Hot-</w:t>
            </w:r>
            <w:proofErr w:type="spellStart"/>
            <w:r>
              <w:rPr>
                <w:rFonts w:eastAsia="SimSun" w:cs="Calibri"/>
                <w:sz w:val="20"/>
                <w:szCs w:val="20"/>
                <w:lang w:eastAsia="zh-CN" w:bidi="hi-IN"/>
              </w:rPr>
              <w:t>Swap</w:t>
            </w:r>
            <w:proofErr w:type="spellEnd"/>
            <w:r>
              <w:rPr>
                <w:rFonts w:eastAsia="SimSun" w:cs="Calibri"/>
                <w:sz w:val="20"/>
                <w:szCs w:val="20"/>
                <w:lang w:eastAsia="zh-CN" w:bidi="hi-IN"/>
              </w:rPr>
              <w:t xml:space="preserve"> na froncie urządzenia (wymiana dysku bez wyłączania serwera), z aktywnym </w:t>
            </w:r>
            <w:proofErr w:type="spellStart"/>
            <w:r>
              <w:rPr>
                <w:rFonts w:eastAsia="SimSun" w:cs="Calibri"/>
                <w:sz w:val="20"/>
                <w:szCs w:val="20"/>
                <w:lang w:eastAsia="zh-CN" w:bidi="hi-IN"/>
              </w:rPr>
              <w:t>backplanem</w:t>
            </w:r>
            <w:proofErr w:type="spellEnd"/>
            <w:r>
              <w:rPr>
                <w:rFonts w:eastAsia="SimSun" w:cs="Calibri"/>
                <w:sz w:val="20"/>
                <w:szCs w:val="20"/>
                <w:lang w:eastAsia="zh-CN" w:bidi="hi-IN"/>
              </w:rPr>
              <w:t xml:space="preserve"> (min. 12G) wspierającym dyski SAS/SATA/SSD.</w:t>
            </w:r>
          </w:p>
        </w:tc>
      </w:tr>
      <w:tr w:rsidR="00E07350" w14:paraId="4FDFEB8C" w14:textId="77777777" w:rsidTr="008A3BCD">
        <w:tc>
          <w:tcPr>
            <w:tcW w:w="2694" w:type="dxa"/>
            <w:vAlign w:val="center"/>
          </w:tcPr>
          <w:p w14:paraId="4D5674C3"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Karta sieciowa (NIC)</w:t>
            </w:r>
          </w:p>
        </w:tc>
        <w:tc>
          <w:tcPr>
            <w:tcW w:w="6944" w:type="dxa"/>
            <w:vAlign w:val="center"/>
          </w:tcPr>
          <w:p w14:paraId="08CA31AA"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Dedykowana, wewnętrzna karta sieciowa w formacie </w:t>
            </w:r>
            <w:proofErr w:type="spellStart"/>
            <w:r>
              <w:rPr>
                <w:rFonts w:eastAsia="SimSun" w:cs="Calibri"/>
                <w:sz w:val="20"/>
                <w:szCs w:val="20"/>
                <w:lang w:eastAsia="zh-CN" w:bidi="hi-IN"/>
              </w:rPr>
              <w:t>Low</w:t>
            </w:r>
            <w:proofErr w:type="spellEnd"/>
            <w:r>
              <w:rPr>
                <w:rFonts w:eastAsia="SimSun" w:cs="Calibri"/>
                <w:sz w:val="20"/>
                <w:szCs w:val="20"/>
                <w:lang w:eastAsia="zh-CN" w:bidi="hi-IN"/>
              </w:rPr>
              <w:t xml:space="preserve"> Profile, wyposażona w minimum 4 porty 10GbE w standardzie SFP+. Zapewnienie pełnej kompatybilności ze środowiskiem wirtualizacji. Zintegrowane porty bazowe RJ-45 (min. 2x 10Gb/s) na płycie głównej nie wykluczają tego wymogu.</w:t>
            </w:r>
          </w:p>
        </w:tc>
      </w:tr>
      <w:tr w:rsidR="00E07350" w14:paraId="6A129707" w14:textId="77777777" w:rsidTr="008A3BCD">
        <w:tc>
          <w:tcPr>
            <w:tcW w:w="2694" w:type="dxa"/>
            <w:vAlign w:val="center"/>
          </w:tcPr>
          <w:p w14:paraId="5C5C3AD1"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Zarządzanie i bezpieczeństwo sprzętowe</w:t>
            </w:r>
          </w:p>
        </w:tc>
        <w:tc>
          <w:tcPr>
            <w:tcW w:w="6944" w:type="dxa"/>
            <w:vAlign w:val="center"/>
          </w:tcPr>
          <w:p w14:paraId="59493F6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Dedykowany, niezależny układ zarządzający IPMI 2.0 (lub nowszy) z własnym portem sieciowym do zdalnego zarządzania (włączanie, wyłączanie, pełen dostęp do konsoli wideo KVM z poziomu przeglądarki). Wbudowany fizyczny układ szyfrujący TPM w standardzie minimum 2.0 (zgodność m.in. z Windows Server 2025).</w:t>
            </w:r>
          </w:p>
        </w:tc>
      </w:tr>
      <w:tr w:rsidR="00E07350" w14:paraId="094C19D6" w14:textId="77777777" w:rsidTr="008A3BCD">
        <w:tc>
          <w:tcPr>
            <w:tcW w:w="2694" w:type="dxa"/>
            <w:vAlign w:val="center"/>
          </w:tcPr>
          <w:p w14:paraId="6638D95B"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Zasilanie i chłodzenie</w:t>
            </w:r>
          </w:p>
        </w:tc>
        <w:tc>
          <w:tcPr>
            <w:tcW w:w="6944" w:type="dxa"/>
            <w:vAlign w:val="center"/>
          </w:tcPr>
          <w:p w14:paraId="2DF774E4"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 xml:space="preserve">System zasilania redundantnego w konfiguracji (1+1). Dwa zasilacze o mocy w przedziale minimum 600 W, każdy </w:t>
            </w:r>
            <w:proofErr w:type="spellStart"/>
            <w:r>
              <w:rPr>
                <w:rFonts w:eastAsia="SimSun" w:cs="Calibri"/>
                <w:sz w:val="20"/>
                <w:szCs w:val="20"/>
                <w:lang w:eastAsia="zh-CN" w:bidi="hi-IN"/>
              </w:rPr>
              <w:t>wymialniany</w:t>
            </w:r>
            <w:proofErr w:type="spellEnd"/>
            <w:r>
              <w:rPr>
                <w:rFonts w:eastAsia="SimSun" w:cs="Calibri"/>
                <w:sz w:val="20"/>
                <w:szCs w:val="20"/>
                <w:lang w:eastAsia="zh-CN" w:bidi="hi-IN"/>
              </w:rPr>
              <w:t xml:space="preserve"> podczas pracy (Hot-</w:t>
            </w:r>
            <w:proofErr w:type="spellStart"/>
            <w:r>
              <w:rPr>
                <w:rFonts w:eastAsia="SimSun" w:cs="Calibri"/>
                <w:sz w:val="20"/>
                <w:szCs w:val="20"/>
                <w:lang w:eastAsia="zh-CN" w:bidi="hi-IN"/>
              </w:rPr>
              <w:t>Swap</w:t>
            </w:r>
            <w:proofErr w:type="spellEnd"/>
            <w:r>
              <w:rPr>
                <w:rFonts w:eastAsia="SimSun" w:cs="Calibri"/>
                <w:sz w:val="20"/>
                <w:szCs w:val="20"/>
                <w:lang w:eastAsia="zh-CN" w:bidi="hi-IN"/>
              </w:rPr>
              <w:t>). Chłodzenie realizowane za pomocą wymuszających wentylatorów z mechanizmem regulacji prędkości obrotowej PWM.</w:t>
            </w:r>
          </w:p>
        </w:tc>
      </w:tr>
      <w:tr w:rsidR="00E07350" w14:paraId="005A96CC" w14:textId="77777777" w:rsidTr="008A3BCD">
        <w:tc>
          <w:tcPr>
            <w:tcW w:w="2694" w:type="dxa"/>
            <w:vAlign w:val="center"/>
          </w:tcPr>
          <w:p w14:paraId="4787D366"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Oprogramowanie systemowe (wersje OEM z nośnikiem lub licencje cyfrowe)</w:t>
            </w:r>
          </w:p>
        </w:tc>
        <w:tc>
          <w:tcPr>
            <w:tcW w:w="6944" w:type="dxa"/>
            <w:vAlign w:val="center"/>
          </w:tcPr>
          <w:p w14:paraId="40C5D3C9" w14:textId="77777777" w:rsidR="00E07350" w:rsidRDefault="00E07350" w:rsidP="008A3BCD">
            <w:pPr>
              <w:pStyle w:val="Zawartotabeli"/>
              <w:widowControl/>
              <w:jc w:val="both"/>
              <w:rPr>
                <w:rFonts w:ascii="Calibri" w:hAnsi="Calibri" w:cs="Calibri"/>
              </w:rPr>
            </w:pPr>
            <w:r>
              <w:rPr>
                <w:rFonts w:eastAsia="SimSun" w:cs="Calibri"/>
                <w:sz w:val="20"/>
                <w:szCs w:val="20"/>
                <w:lang w:eastAsia="zh-CN" w:bidi="hi-IN"/>
              </w:rPr>
              <w:t>Do każdego serwera dołączona pełna licencja na system operacyjny Microsoft Windows Server 2025 Standard w wersji na minimum 16 rdzeni (pozwalająca na uruchomienie dwóch środowisk wirtualnych OSE). W ramach licencji serwery zostaną skonfigurowane do pełnienia roli głównego repozytorium plikowego (usługi File and Storage Services) i funkcjonowania jako sieciowe dyski współdzielone (NAS) dla urządzeń klienckich.</w:t>
            </w:r>
          </w:p>
        </w:tc>
      </w:tr>
      <w:tr w:rsidR="00E07350" w14:paraId="4A4470E7" w14:textId="77777777" w:rsidTr="008A3BCD">
        <w:tc>
          <w:tcPr>
            <w:tcW w:w="2694" w:type="dxa"/>
            <w:vAlign w:val="center"/>
          </w:tcPr>
          <w:p w14:paraId="2E57BC3E" w14:textId="77777777" w:rsidR="00E07350" w:rsidRDefault="00E07350" w:rsidP="008A3BCD">
            <w:pPr>
              <w:pStyle w:val="Zawartotabeli"/>
              <w:widowControl/>
              <w:jc w:val="both"/>
              <w:rPr>
                <w:rFonts w:ascii="Calibri" w:hAnsi="Calibri" w:cs="Calibri"/>
                <w:b/>
              </w:rPr>
            </w:pPr>
            <w:r>
              <w:rPr>
                <w:rFonts w:eastAsia="SimSun" w:cs="Calibri"/>
                <w:b/>
                <w:sz w:val="20"/>
                <w:szCs w:val="20"/>
                <w:lang w:eastAsia="zh-CN" w:bidi="hi-IN"/>
              </w:rPr>
              <w:t>Gwarancja i warunki serwisu</w:t>
            </w:r>
          </w:p>
        </w:tc>
        <w:tc>
          <w:tcPr>
            <w:tcW w:w="6944" w:type="dxa"/>
            <w:vAlign w:val="center"/>
          </w:tcPr>
          <w:p w14:paraId="76DD6FD6" w14:textId="77777777" w:rsidR="00E07350" w:rsidRDefault="00E07350" w:rsidP="008A3BCD">
            <w:pPr>
              <w:pStyle w:val="Zawartotabeli"/>
              <w:widowControl/>
              <w:jc w:val="both"/>
              <w:rPr>
                <w:rFonts w:eastAsia="SimSun" w:cs="Calibri"/>
                <w:sz w:val="20"/>
                <w:szCs w:val="20"/>
                <w:lang w:eastAsia="zh-CN" w:bidi="hi-IN"/>
              </w:rPr>
            </w:pPr>
            <w:r>
              <w:rPr>
                <w:rFonts w:eastAsia="SimSun" w:cs="Calibri"/>
                <w:sz w:val="20"/>
                <w:szCs w:val="20"/>
                <w:lang w:eastAsia="zh-CN" w:bidi="hi-IN"/>
              </w:rPr>
              <w:t xml:space="preserve">Gwarancja fabryczna lub świadczona przez autoryzowanego partnera (np. dystrybutora </w:t>
            </w:r>
            <w:proofErr w:type="spellStart"/>
            <w:r>
              <w:rPr>
                <w:rFonts w:eastAsia="SimSun" w:cs="Calibri"/>
                <w:sz w:val="20"/>
                <w:szCs w:val="20"/>
                <w:lang w:eastAsia="zh-CN" w:bidi="hi-IN"/>
              </w:rPr>
              <w:t>ITCare</w:t>
            </w:r>
            <w:proofErr w:type="spellEnd"/>
            <w:r>
              <w:rPr>
                <w:rFonts w:eastAsia="SimSun" w:cs="Calibri"/>
                <w:sz w:val="20"/>
                <w:szCs w:val="20"/>
                <w:lang w:eastAsia="zh-CN" w:bidi="hi-IN"/>
              </w:rPr>
              <w:t>) w wariancie minimum STANDARD, trwająca nie krócej niż 36 miesięcy od daty zakupu.</w:t>
            </w:r>
          </w:p>
          <w:p w14:paraId="281860C0" w14:textId="77777777" w:rsidR="00E07350" w:rsidRDefault="00E07350" w:rsidP="008A3BCD">
            <w:pPr>
              <w:pStyle w:val="Zawartotabeli"/>
              <w:widowControl/>
              <w:jc w:val="both"/>
              <w:rPr>
                <w:rFonts w:ascii="Calibri" w:hAnsi="Calibri" w:cs="Calibri"/>
              </w:rPr>
            </w:pPr>
          </w:p>
        </w:tc>
      </w:tr>
    </w:tbl>
    <w:p w14:paraId="3EAC2EE0" w14:textId="77777777" w:rsidR="00E07350" w:rsidRDefault="00E07350" w:rsidP="00E07350">
      <w:pPr>
        <w:pStyle w:val="Nagwek1"/>
      </w:pPr>
      <w:bookmarkStart w:id="53" w:name="_Toc233891156"/>
      <w:r w:rsidRPr="007A5A08">
        <w:t>S30. Szafa RACK do produktów i rozwiązań z zakresu bezpieczeństwa</w:t>
      </w:r>
      <w:bookmarkEnd w:id="53"/>
    </w:p>
    <w:p w14:paraId="6E8F22DC" w14:textId="77777777" w:rsidR="00E07350" w:rsidRDefault="00E07350" w:rsidP="00E07350"/>
    <w:p w14:paraId="043949D0" w14:textId="77777777" w:rsidR="00E07350" w:rsidRPr="009374A0" w:rsidRDefault="00E07350" w:rsidP="00E07350">
      <w:r w:rsidRPr="009374A0">
        <w:t>Przedmiotem zamówienia jest dostawa szafy dystrybucyjnej, przeznaczonej do bezpiecznego i estetycznego montażu urządzeń sieciowych w standardzie 19-calowym. Z uwagi na specyfikę okablowania oraz konieczność zapewnienia szybkiego dostępu serwisowego do tylnych paneli zainstalowanego sprzętu (np. przełączników z portami na tylnym panelu), Zamawiający kategorycznie wymaga zastosowania szafy o konstrukcji dwusekcyjnej (uchylnej). Oferowany produkt musi być fabrycznie nowy i spełniać co najmniej poniższe minimalne wymagania techniczne.</w:t>
      </w:r>
    </w:p>
    <w:p w14:paraId="24D155A7" w14:textId="77777777" w:rsidR="00E07350" w:rsidRPr="009374A0" w:rsidRDefault="00E07350" w:rsidP="00E07350">
      <w:pPr>
        <w:rPr>
          <w:b/>
          <w:bCs/>
        </w:rPr>
      </w:pPr>
      <w:r w:rsidRPr="009374A0">
        <w:rPr>
          <w:b/>
          <w:bCs/>
        </w:rPr>
        <w:t>Szafa instalacyjna RACK 19" wisząca (Dwusekcyjna) – Wymagania techniczne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6"/>
        <w:gridCol w:w="7316"/>
      </w:tblGrid>
      <w:tr w:rsidR="00E07350" w:rsidRPr="009374A0" w14:paraId="176DD8DE" w14:textId="77777777" w:rsidTr="008A3BCD">
        <w:trPr>
          <w:tblHeader/>
          <w:tblCellSpacing w:w="15" w:type="dxa"/>
        </w:trPr>
        <w:tc>
          <w:tcPr>
            <w:tcW w:w="0" w:type="auto"/>
            <w:vAlign w:val="center"/>
            <w:hideMark/>
          </w:tcPr>
          <w:p w14:paraId="0DCFBE23" w14:textId="77777777" w:rsidR="00E07350" w:rsidRPr="009374A0" w:rsidRDefault="00E07350" w:rsidP="008A3BCD">
            <w:pPr>
              <w:rPr>
                <w:b/>
                <w:bCs/>
              </w:rPr>
            </w:pPr>
            <w:r w:rsidRPr="009374A0">
              <w:rPr>
                <w:b/>
                <w:bCs/>
              </w:rPr>
              <w:lastRenderedPageBreak/>
              <w:t>Parametr / Element</w:t>
            </w:r>
          </w:p>
        </w:tc>
        <w:tc>
          <w:tcPr>
            <w:tcW w:w="0" w:type="auto"/>
            <w:vAlign w:val="center"/>
            <w:hideMark/>
          </w:tcPr>
          <w:p w14:paraId="75BE0FB7" w14:textId="77777777" w:rsidR="00E07350" w:rsidRPr="009374A0" w:rsidRDefault="00E07350" w:rsidP="008A3BCD">
            <w:pPr>
              <w:rPr>
                <w:b/>
                <w:bCs/>
              </w:rPr>
            </w:pPr>
            <w:r w:rsidRPr="009374A0">
              <w:rPr>
                <w:b/>
                <w:bCs/>
              </w:rPr>
              <w:t>Wymaganie minimalne Zamawiającego</w:t>
            </w:r>
          </w:p>
        </w:tc>
      </w:tr>
      <w:tr w:rsidR="00E07350" w:rsidRPr="009374A0" w14:paraId="5680792E" w14:textId="77777777" w:rsidTr="008A3BCD">
        <w:trPr>
          <w:tblCellSpacing w:w="15" w:type="dxa"/>
        </w:trPr>
        <w:tc>
          <w:tcPr>
            <w:tcW w:w="0" w:type="auto"/>
            <w:vAlign w:val="center"/>
            <w:hideMark/>
          </w:tcPr>
          <w:p w14:paraId="6C257A03" w14:textId="77777777" w:rsidR="00E07350" w:rsidRPr="009374A0" w:rsidRDefault="00E07350" w:rsidP="008A3BCD">
            <w:r w:rsidRPr="009374A0">
              <w:rPr>
                <w:b/>
                <w:bCs/>
              </w:rPr>
              <w:t>Przeznaczenie i konstrukcja</w:t>
            </w:r>
          </w:p>
        </w:tc>
        <w:tc>
          <w:tcPr>
            <w:tcW w:w="0" w:type="auto"/>
            <w:vAlign w:val="center"/>
            <w:hideMark/>
          </w:tcPr>
          <w:p w14:paraId="74C6BC39" w14:textId="77777777" w:rsidR="00E07350" w:rsidRPr="009374A0" w:rsidRDefault="00E07350" w:rsidP="008A3BCD">
            <w:r w:rsidRPr="009374A0">
              <w:t>Szafa instalacyjna w standardzie 19", ścienna (wisząca).</w:t>
            </w:r>
          </w:p>
          <w:p w14:paraId="072FCFB8" w14:textId="77777777" w:rsidR="00E07350" w:rsidRPr="009374A0" w:rsidRDefault="00E07350" w:rsidP="008A3BCD">
            <w:r w:rsidRPr="009374A0">
              <w:br/>
            </w:r>
          </w:p>
          <w:p w14:paraId="504086CE" w14:textId="77777777" w:rsidR="00E07350" w:rsidRPr="009374A0" w:rsidRDefault="00E07350" w:rsidP="008A3BCD">
            <w:r w:rsidRPr="009374A0">
              <w:rPr>
                <w:b/>
                <w:bCs/>
              </w:rPr>
              <w:t>Konstrukcja dwusekcyjna (uchylna)</w:t>
            </w:r>
            <w:r w:rsidRPr="009374A0">
              <w:t xml:space="preserve"> – szafa musi składać się z dwóch sekcji na zawiasach, umożliwiających odchylenie przedniej części roboczej od sekcji naściennej w celu łatwego dostępu do tylnego okablowania.</w:t>
            </w:r>
          </w:p>
        </w:tc>
      </w:tr>
      <w:tr w:rsidR="00E07350" w:rsidRPr="009374A0" w14:paraId="421EC710" w14:textId="77777777" w:rsidTr="008A3BCD">
        <w:trPr>
          <w:tblCellSpacing w:w="15" w:type="dxa"/>
        </w:trPr>
        <w:tc>
          <w:tcPr>
            <w:tcW w:w="0" w:type="auto"/>
            <w:vAlign w:val="center"/>
            <w:hideMark/>
          </w:tcPr>
          <w:p w14:paraId="19B5CC94" w14:textId="77777777" w:rsidR="00E07350" w:rsidRPr="009374A0" w:rsidRDefault="00E07350" w:rsidP="008A3BCD">
            <w:r w:rsidRPr="009374A0">
              <w:rPr>
                <w:b/>
                <w:bCs/>
              </w:rPr>
              <w:t>Wysokość robocza</w:t>
            </w:r>
          </w:p>
        </w:tc>
        <w:tc>
          <w:tcPr>
            <w:tcW w:w="0" w:type="auto"/>
            <w:vAlign w:val="center"/>
            <w:hideMark/>
          </w:tcPr>
          <w:p w14:paraId="6E760EB2" w14:textId="77777777" w:rsidR="00E07350" w:rsidRPr="009374A0" w:rsidRDefault="00E07350" w:rsidP="008A3BCD">
            <w:r w:rsidRPr="009374A0">
              <w:t xml:space="preserve">Dokładnie </w:t>
            </w:r>
            <w:r w:rsidRPr="009374A0">
              <w:rPr>
                <w:b/>
                <w:bCs/>
              </w:rPr>
              <w:t>6U</w:t>
            </w:r>
            <w:r w:rsidRPr="009374A0">
              <w:t xml:space="preserve"> (przestrzeń montażowa na urządzenia).</w:t>
            </w:r>
          </w:p>
        </w:tc>
      </w:tr>
      <w:tr w:rsidR="00E07350" w:rsidRPr="009374A0" w14:paraId="58D4DEA8" w14:textId="77777777" w:rsidTr="008A3BCD">
        <w:trPr>
          <w:tblCellSpacing w:w="15" w:type="dxa"/>
        </w:trPr>
        <w:tc>
          <w:tcPr>
            <w:tcW w:w="0" w:type="auto"/>
            <w:vAlign w:val="center"/>
            <w:hideMark/>
          </w:tcPr>
          <w:p w14:paraId="31C78927" w14:textId="77777777" w:rsidR="00E07350" w:rsidRPr="009374A0" w:rsidRDefault="00E07350" w:rsidP="008A3BCD">
            <w:r w:rsidRPr="009374A0">
              <w:rPr>
                <w:b/>
                <w:bCs/>
              </w:rPr>
              <w:t>Wymiary zewnętrzne (Gabaryty)</w:t>
            </w:r>
          </w:p>
        </w:tc>
        <w:tc>
          <w:tcPr>
            <w:tcW w:w="0" w:type="auto"/>
            <w:vAlign w:val="center"/>
            <w:hideMark/>
          </w:tcPr>
          <w:p w14:paraId="4EE57CED" w14:textId="77777777" w:rsidR="00E07350" w:rsidRPr="009374A0" w:rsidRDefault="00E07350" w:rsidP="008A3BCD">
            <w:r w:rsidRPr="009374A0">
              <w:t xml:space="preserve">* Szerokość zewnętrzna: </w:t>
            </w:r>
            <w:r w:rsidRPr="009374A0">
              <w:rPr>
                <w:b/>
                <w:bCs/>
              </w:rPr>
              <w:t>od 590 mm do 610 mm</w:t>
            </w:r>
            <w:r w:rsidRPr="009374A0">
              <w:t xml:space="preserve"> (standard 600 mm).</w:t>
            </w:r>
          </w:p>
          <w:p w14:paraId="54F66F2E" w14:textId="77777777" w:rsidR="00E07350" w:rsidRPr="009374A0" w:rsidRDefault="00E07350" w:rsidP="008A3BCD">
            <w:r w:rsidRPr="009374A0">
              <w:br/>
            </w:r>
          </w:p>
          <w:p w14:paraId="0D1424CF" w14:textId="77777777" w:rsidR="00E07350" w:rsidRPr="009374A0" w:rsidRDefault="00E07350" w:rsidP="008A3BCD">
            <w:r w:rsidRPr="009374A0">
              <w:t xml:space="preserve">* Głębokość zewnętrzna całkowita: </w:t>
            </w:r>
            <w:r w:rsidRPr="009374A0">
              <w:rPr>
                <w:b/>
                <w:bCs/>
              </w:rPr>
              <w:t>minimum 600 mm</w:t>
            </w:r>
            <w:r w:rsidRPr="009374A0">
              <w:t>.</w:t>
            </w:r>
          </w:p>
        </w:tc>
      </w:tr>
      <w:tr w:rsidR="00E07350" w:rsidRPr="009374A0" w14:paraId="385E93B8" w14:textId="77777777" w:rsidTr="008A3BCD">
        <w:trPr>
          <w:tblCellSpacing w:w="15" w:type="dxa"/>
        </w:trPr>
        <w:tc>
          <w:tcPr>
            <w:tcW w:w="0" w:type="auto"/>
            <w:vAlign w:val="center"/>
            <w:hideMark/>
          </w:tcPr>
          <w:p w14:paraId="796EBB7A" w14:textId="77777777" w:rsidR="00E07350" w:rsidRPr="009374A0" w:rsidRDefault="00E07350" w:rsidP="008A3BCD">
            <w:r w:rsidRPr="009374A0">
              <w:rPr>
                <w:b/>
                <w:bCs/>
              </w:rPr>
              <w:t>Drzwi przednie</w:t>
            </w:r>
          </w:p>
        </w:tc>
        <w:tc>
          <w:tcPr>
            <w:tcW w:w="0" w:type="auto"/>
            <w:vAlign w:val="center"/>
            <w:hideMark/>
          </w:tcPr>
          <w:p w14:paraId="281B3F78" w14:textId="77777777" w:rsidR="00E07350" w:rsidRPr="009374A0" w:rsidRDefault="00E07350" w:rsidP="008A3BCD">
            <w:r w:rsidRPr="009374A0">
              <w:t>Przeszklone (zastosowane bezpieczne szkło hartowane). Wyposażone w jednopunktowy zamek zamykany na klucz. Drzwi z możliwością montażu prawostronnego lub lewostronnego.</w:t>
            </w:r>
          </w:p>
        </w:tc>
      </w:tr>
      <w:tr w:rsidR="00E07350" w:rsidRPr="009374A0" w14:paraId="57890A69" w14:textId="77777777" w:rsidTr="008A3BCD">
        <w:trPr>
          <w:tblCellSpacing w:w="15" w:type="dxa"/>
        </w:trPr>
        <w:tc>
          <w:tcPr>
            <w:tcW w:w="0" w:type="auto"/>
            <w:vAlign w:val="center"/>
            <w:hideMark/>
          </w:tcPr>
          <w:p w14:paraId="1F55CB5E" w14:textId="77777777" w:rsidR="00E07350" w:rsidRPr="009374A0" w:rsidRDefault="00E07350" w:rsidP="008A3BCD">
            <w:r w:rsidRPr="009374A0">
              <w:rPr>
                <w:b/>
                <w:bCs/>
              </w:rPr>
              <w:t>Panele boczne</w:t>
            </w:r>
          </w:p>
        </w:tc>
        <w:tc>
          <w:tcPr>
            <w:tcW w:w="0" w:type="auto"/>
            <w:vAlign w:val="center"/>
            <w:hideMark/>
          </w:tcPr>
          <w:p w14:paraId="3967A09A" w14:textId="77777777" w:rsidR="00E07350" w:rsidRPr="009374A0" w:rsidRDefault="00E07350" w:rsidP="008A3BCD">
            <w:r w:rsidRPr="009374A0">
              <w:t>Zdejmowane panele pełne (bez przeszkleń), ułatwiające montaż i serwis z boku. Panele muszą być wyposażone w zatrzaski oraz zamki zamykane na klucz (zabezpieczenie przed dostępem osób niepowołanych).</w:t>
            </w:r>
          </w:p>
        </w:tc>
      </w:tr>
      <w:tr w:rsidR="00E07350" w:rsidRPr="009374A0" w14:paraId="52E06F67" w14:textId="77777777" w:rsidTr="008A3BCD">
        <w:trPr>
          <w:tblCellSpacing w:w="15" w:type="dxa"/>
        </w:trPr>
        <w:tc>
          <w:tcPr>
            <w:tcW w:w="0" w:type="auto"/>
            <w:vAlign w:val="center"/>
            <w:hideMark/>
          </w:tcPr>
          <w:p w14:paraId="3F614F83" w14:textId="77777777" w:rsidR="00E07350" w:rsidRPr="009374A0" w:rsidRDefault="00E07350" w:rsidP="008A3BCD">
            <w:r w:rsidRPr="009374A0">
              <w:rPr>
                <w:b/>
                <w:bCs/>
              </w:rPr>
              <w:t>Nośność statyczna</w:t>
            </w:r>
          </w:p>
        </w:tc>
        <w:tc>
          <w:tcPr>
            <w:tcW w:w="0" w:type="auto"/>
            <w:vAlign w:val="center"/>
            <w:hideMark/>
          </w:tcPr>
          <w:p w14:paraId="1334279D" w14:textId="77777777" w:rsidR="00E07350" w:rsidRPr="009374A0" w:rsidRDefault="00E07350" w:rsidP="008A3BCD">
            <w:r w:rsidRPr="009374A0">
              <w:t xml:space="preserve">Bezpieczny udźwig szafy (nośność statyczna przy montażu ściennym) </w:t>
            </w:r>
            <w:r w:rsidRPr="009374A0">
              <w:rPr>
                <w:b/>
                <w:bCs/>
              </w:rPr>
              <w:t>nie mniejszy niż 30 kg</w:t>
            </w:r>
            <w:r w:rsidRPr="009374A0">
              <w:t>.</w:t>
            </w:r>
          </w:p>
        </w:tc>
      </w:tr>
      <w:tr w:rsidR="00E07350" w:rsidRPr="009374A0" w14:paraId="786AA2EE" w14:textId="77777777" w:rsidTr="008A3BCD">
        <w:trPr>
          <w:tblCellSpacing w:w="15" w:type="dxa"/>
        </w:trPr>
        <w:tc>
          <w:tcPr>
            <w:tcW w:w="0" w:type="auto"/>
            <w:vAlign w:val="center"/>
            <w:hideMark/>
          </w:tcPr>
          <w:p w14:paraId="071E9332" w14:textId="77777777" w:rsidR="00E07350" w:rsidRPr="009374A0" w:rsidRDefault="00E07350" w:rsidP="008A3BCD">
            <w:r w:rsidRPr="009374A0">
              <w:rPr>
                <w:b/>
                <w:bCs/>
              </w:rPr>
              <w:t>Wentylacja i organizacja kabli</w:t>
            </w:r>
          </w:p>
        </w:tc>
        <w:tc>
          <w:tcPr>
            <w:tcW w:w="0" w:type="auto"/>
            <w:vAlign w:val="center"/>
            <w:hideMark/>
          </w:tcPr>
          <w:p w14:paraId="3B01914C" w14:textId="77777777" w:rsidR="00E07350" w:rsidRPr="009374A0" w:rsidRDefault="00E07350" w:rsidP="008A3BCD">
            <w:r w:rsidRPr="009374A0">
              <w:t>* Pasywne otwory wentylacyjne z możliwością montażu opcjonalnego wentylatora (lub panelu wentylacyjnego) w dachu szafy.</w:t>
            </w:r>
          </w:p>
          <w:p w14:paraId="462FE9ED" w14:textId="77777777" w:rsidR="00E07350" w:rsidRPr="009374A0" w:rsidRDefault="00E07350" w:rsidP="008A3BCD">
            <w:r w:rsidRPr="009374A0">
              <w:br/>
            </w:r>
          </w:p>
          <w:p w14:paraId="372DF05B" w14:textId="77777777" w:rsidR="00E07350" w:rsidRPr="009374A0" w:rsidRDefault="00E07350" w:rsidP="008A3BCD">
            <w:r w:rsidRPr="009374A0">
              <w:t>* Wyłamywane przepusty kablowe zlokalizowane co najmniej w górnej (dach) oraz dolnej (podłoga) płycie szafy.</w:t>
            </w:r>
          </w:p>
        </w:tc>
      </w:tr>
      <w:tr w:rsidR="00E07350" w:rsidRPr="009374A0" w14:paraId="1A4580FF" w14:textId="77777777" w:rsidTr="008A3BCD">
        <w:trPr>
          <w:tblCellSpacing w:w="15" w:type="dxa"/>
        </w:trPr>
        <w:tc>
          <w:tcPr>
            <w:tcW w:w="0" w:type="auto"/>
            <w:vAlign w:val="center"/>
            <w:hideMark/>
          </w:tcPr>
          <w:p w14:paraId="2DF9766E" w14:textId="77777777" w:rsidR="00E07350" w:rsidRPr="009374A0" w:rsidRDefault="00E07350" w:rsidP="008A3BCD">
            <w:r w:rsidRPr="009374A0">
              <w:rPr>
                <w:b/>
                <w:bCs/>
              </w:rPr>
              <w:t>Profile montażowe</w:t>
            </w:r>
          </w:p>
        </w:tc>
        <w:tc>
          <w:tcPr>
            <w:tcW w:w="0" w:type="auto"/>
            <w:vAlign w:val="center"/>
            <w:hideMark/>
          </w:tcPr>
          <w:p w14:paraId="56411813" w14:textId="77777777" w:rsidR="00E07350" w:rsidRPr="009374A0" w:rsidRDefault="00E07350" w:rsidP="008A3BCD">
            <w:r w:rsidRPr="009374A0">
              <w:t>Minimum jedna para pionowych szyn montażowych RACK 19” (przednia) z możliwością regulacji głębokości ich osadzenia.</w:t>
            </w:r>
          </w:p>
        </w:tc>
      </w:tr>
      <w:tr w:rsidR="00E07350" w:rsidRPr="009374A0" w14:paraId="4B0FCDAF" w14:textId="77777777" w:rsidTr="008A3BCD">
        <w:trPr>
          <w:tblCellSpacing w:w="15" w:type="dxa"/>
        </w:trPr>
        <w:tc>
          <w:tcPr>
            <w:tcW w:w="0" w:type="auto"/>
            <w:vAlign w:val="center"/>
            <w:hideMark/>
          </w:tcPr>
          <w:p w14:paraId="77728648" w14:textId="77777777" w:rsidR="00E07350" w:rsidRPr="009374A0" w:rsidRDefault="00E07350" w:rsidP="008A3BCD">
            <w:r w:rsidRPr="009374A0">
              <w:rPr>
                <w:b/>
                <w:bCs/>
              </w:rPr>
              <w:t>Kolorystyka</w:t>
            </w:r>
          </w:p>
        </w:tc>
        <w:tc>
          <w:tcPr>
            <w:tcW w:w="0" w:type="auto"/>
            <w:vAlign w:val="center"/>
            <w:hideMark/>
          </w:tcPr>
          <w:p w14:paraId="7F967B94" w14:textId="77777777" w:rsidR="00E07350" w:rsidRPr="009374A0" w:rsidRDefault="00E07350" w:rsidP="008A3BCD">
            <w:r w:rsidRPr="009374A0">
              <w:t>Czarny (np. RAL 9004).</w:t>
            </w:r>
          </w:p>
        </w:tc>
      </w:tr>
      <w:tr w:rsidR="00E07350" w:rsidRPr="009374A0" w14:paraId="3FFCCCF8" w14:textId="77777777" w:rsidTr="008A3BCD">
        <w:trPr>
          <w:tblCellSpacing w:w="15" w:type="dxa"/>
        </w:trPr>
        <w:tc>
          <w:tcPr>
            <w:tcW w:w="0" w:type="auto"/>
            <w:vAlign w:val="center"/>
            <w:hideMark/>
          </w:tcPr>
          <w:p w14:paraId="38528239" w14:textId="77777777" w:rsidR="00E07350" w:rsidRPr="009374A0" w:rsidRDefault="00E07350" w:rsidP="008A3BCD">
            <w:r w:rsidRPr="009374A0">
              <w:rPr>
                <w:b/>
                <w:bCs/>
              </w:rPr>
              <w:t>Zasady dostawy / Opakowanie</w:t>
            </w:r>
          </w:p>
        </w:tc>
        <w:tc>
          <w:tcPr>
            <w:tcW w:w="0" w:type="auto"/>
            <w:vAlign w:val="center"/>
            <w:hideMark/>
          </w:tcPr>
          <w:p w14:paraId="505AA1C4" w14:textId="77777777" w:rsidR="00E07350" w:rsidRPr="009374A0" w:rsidRDefault="00E07350" w:rsidP="008A3BCD">
            <w:r w:rsidRPr="009374A0">
              <w:t xml:space="preserve">W celu ułatwienia transportu, minimalizacji ryzyka uszkodzeń w transporcie oraz ułatwienia wniesienia do docelowego pomieszczenia, Zamawiający wymaga, aby szafa została dostarczona w formie zdemontowanej – do samodzielnego montażu instalatorskiego na miejscu (tzw. </w:t>
            </w:r>
            <w:r w:rsidRPr="009374A0">
              <w:rPr>
                <w:b/>
                <w:bCs/>
              </w:rPr>
              <w:t>Flat Pack</w:t>
            </w:r>
            <w:r w:rsidRPr="009374A0">
              <w:t>).</w:t>
            </w:r>
          </w:p>
        </w:tc>
      </w:tr>
      <w:tr w:rsidR="00E07350" w:rsidRPr="009374A0" w14:paraId="049E3FDE" w14:textId="77777777" w:rsidTr="008A3BCD">
        <w:trPr>
          <w:tblCellSpacing w:w="15" w:type="dxa"/>
        </w:trPr>
        <w:tc>
          <w:tcPr>
            <w:tcW w:w="0" w:type="auto"/>
            <w:vAlign w:val="center"/>
            <w:hideMark/>
          </w:tcPr>
          <w:p w14:paraId="60502E18" w14:textId="77777777" w:rsidR="00E07350" w:rsidRPr="009374A0" w:rsidRDefault="00E07350" w:rsidP="008A3BCD">
            <w:r w:rsidRPr="009374A0">
              <w:rPr>
                <w:b/>
                <w:bCs/>
              </w:rPr>
              <w:lastRenderedPageBreak/>
              <w:t>Akcesoria w zestawie</w:t>
            </w:r>
          </w:p>
        </w:tc>
        <w:tc>
          <w:tcPr>
            <w:tcW w:w="0" w:type="auto"/>
            <w:vAlign w:val="center"/>
            <w:hideMark/>
          </w:tcPr>
          <w:p w14:paraId="7F052D0D" w14:textId="77777777" w:rsidR="00E07350" w:rsidRPr="009374A0" w:rsidRDefault="00E07350" w:rsidP="008A3BCD">
            <w:r w:rsidRPr="009374A0">
              <w:t>Wykonawca dostarczy w zestawie z szafą komplet niezbędnych akcesoriów montażowych, w tym: śruby M6, koszyczki (nakrętki klatkowe) i podkładki – minimum 10 kompletów.</w:t>
            </w:r>
          </w:p>
        </w:tc>
      </w:tr>
    </w:tbl>
    <w:p w14:paraId="4604C9BE" w14:textId="77777777" w:rsidR="00E07350" w:rsidRDefault="00E07350" w:rsidP="00E07350"/>
    <w:p w14:paraId="40BC4A4D" w14:textId="77777777" w:rsidR="00E07350" w:rsidRDefault="00E07350" w:rsidP="00E07350"/>
    <w:p w14:paraId="127B425E" w14:textId="77777777" w:rsidR="00E07350" w:rsidRPr="007A5A08" w:rsidRDefault="00E07350" w:rsidP="00E07350">
      <w:pPr>
        <w:pStyle w:val="Nagwek1"/>
        <w:rPr>
          <w:rFonts w:eastAsia="Times New Roman"/>
          <w:lang w:val="en-US" w:eastAsia="pl-PL"/>
        </w:rPr>
      </w:pPr>
      <w:bookmarkStart w:id="54" w:name="_Toc233891157"/>
      <w:r w:rsidRPr="007A5A08">
        <w:rPr>
          <w:rFonts w:eastAsia="Times New Roman"/>
          <w:lang w:val="en-US" w:eastAsia="pl-PL"/>
        </w:rPr>
        <w:t>S21. Network Attached Storage (NAS)</w:t>
      </w:r>
      <w:bookmarkEnd w:id="54"/>
    </w:p>
    <w:p w14:paraId="1DADD430" w14:textId="77777777" w:rsidR="00E07350" w:rsidRDefault="00E07350" w:rsidP="00E07350">
      <w:pPr>
        <w:pStyle w:val="Tekstpodstawowy"/>
        <w:jc w:val="both"/>
        <w:rPr>
          <w:rFonts w:ascii="Calibri" w:hAnsi="Calibri" w:cs="Calibri"/>
        </w:rPr>
      </w:pPr>
      <w:r>
        <w:rPr>
          <w:rFonts w:cs="Calibri"/>
        </w:rPr>
        <w:t xml:space="preserve">Zamawiający wymaga aby dyski SSD SAS połączone zostały w macierz RAID 5 lub RAID 6 za pośrednictwem sprzętowego kontrolera, w połączeniu z systemem operacyjnym </w:t>
      </w:r>
      <w:r>
        <w:rPr>
          <w:rFonts w:cs="Calibri"/>
          <w:b/>
        </w:rPr>
        <w:t>Windows Server 2025 Standard lub nowszym</w:t>
      </w:r>
      <w:r>
        <w:rPr>
          <w:rFonts w:cs="Calibri"/>
        </w:rPr>
        <w:t>, zostaną wykorzystane do uruchomienia wysoko wydajnych, zabezpieczonych udziałów sieciowych.</w:t>
      </w:r>
    </w:p>
    <w:p w14:paraId="30B1E638" w14:textId="77777777" w:rsidR="00E07350" w:rsidRDefault="00E07350" w:rsidP="00E07350">
      <w:pPr>
        <w:pStyle w:val="Tekstpodstawowy"/>
        <w:jc w:val="both"/>
        <w:rPr>
          <w:rFonts w:ascii="Calibri" w:hAnsi="Calibri" w:cs="Calibri"/>
        </w:rPr>
      </w:pPr>
      <w:r>
        <w:rPr>
          <w:rFonts w:cs="Calibri"/>
        </w:rPr>
        <w:t>Role i protokoły, wymagane do aktywowania w systemie Windows Server dla funkcji NAS:</w:t>
      </w:r>
    </w:p>
    <w:p w14:paraId="33D9AF56" w14:textId="77777777" w:rsidR="00E07350" w:rsidRDefault="00E07350" w:rsidP="005A615F">
      <w:pPr>
        <w:pStyle w:val="Tekstpodstawowy"/>
        <w:numPr>
          <w:ilvl w:val="0"/>
          <w:numId w:val="1"/>
        </w:numPr>
        <w:jc w:val="both"/>
        <w:rPr>
          <w:rFonts w:ascii="Calibri" w:hAnsi="Calibri" w:cs="Calibri"/>
        </w:rPr>
      </w:pPr>
      <w:r>
        <w:rPr>
          <w:rFonts w:cs="Calibri"/>
          <w:b/>
        </w:rPr>
        <w:t>File and Storage Services (Usługi plików i magazynowania)</w:t>
      </w:r>
      <w:r>
        <w:rPr>
          <w:rFonts w:cs="Calibri"/>
        </w:rPr>
        <w:t xml:space="preserve">: </w:t>
      </w:r>
    </w:p>
    <w:p w14:paraId="41284A89" w14:textId="77777777" w:rsidR="00E07350" w:rsidRDefault="00E07350" w:rsidP="00E07350">
      <w:pPr>
        <w:pStyle w:val="Tekstpodstawowy"/>
        <w:jc w:val="both"/>
        <w:rPr>
          <w:rFonts w:ascii="Calibri" w:hAnsi="Calibri" w:cs="Calibri"/>
        </w:rPr>
      </w:pPr>
      <w:r>
        <w:rPr>
          <w:rFonts w:cs="Calibri"/>
        </w:rPr>
        <w:t>Instalacja i konfiguracja podstawowej roli odpowiedzialnej za udostępnianie plików w standardzie SMB (Server Message Block) oraz NFS dla urządzeń uniksowych.</w:t>
      </w:r>
    </w:p>
    <w:p w14:paraId="41C050DF" w14:textId="77777777" w:rsidR="00E07350" w:rsidRDefault="00E07350" w:rsidP="005A615F">
      <w:pPr>
        <w:pStyle w:val="Tekstpodstawowy"/>
        <w:numPr>
          <w:ilvl w:val="0"/>
          <w:numId w:val="1"/>
        </w:numPr>
        <w:jc w:val="both"/>
        <w:rPr>
          <w:rFonts w:ascii="Calibri" w:hAnsi="Calibri" w:cs="Calibri"/>
        </w:rPr>
      </w:pPr>
      <w:r>
        <w:rPr>
          <w:rFonts w:cs="Calibri"/>
          <w:b/>
        </w:rPr>
        <w:t xml:space="preserve">Data </w:t>
      </w:r>
      <w:proofErr w:type="spellStart"/>
      <w:r>
        <w:rPr>
          <w:rFonts w:cs="Calibri"/>
          <w:b/>
        </w:rPr>
        <w:t>Deduplication</w:t>
      </w:r>
      <w:proofErr w:type="spellEnd"/>
      <w:r>
        <w:rPr>
          <w:rFonts w:cs="Calibri"/>
          <w:b/>
        </w:rPr>
        <w:t xml:space="preserve"> (</w:t>
      </w:r>
      <w:proofErr w:type="spellStart"/>
      <w:r>
        <w:rPr>
          <w:rFonts w:cs="Calibri"/>
          <w:b/>
        </w:rPr>
        <w:t>Deduplikacja</w:t>
      </w:r>
      <w:proofErr w:type="spellEnd"/>
      <w:r>
        <w:rPr>
          <w:rFonts w:cs="Calibri"/>
          <w:b/>
        </w:rPr>
        <w:t xml:space="preserve"> Danych)</w:t>
      </w:r>
      <w:r>
        <w:rPr>
          <w:rFonts w:cs="Calibri"/>
        </w:rPr>
        <w:t xml:space="preserve">: </w:t>
      </w:r>
    </w:p>
    <w:p w14:paraId="09EB5275" w14:textId="77777777" w:rsidR="00E07350" w:rsidRDefault="00E07350" w:rsidP="00E07350">
      <w:pPr>
        <w:pStyle w:val="Tekstpodstawowy"/>
        <w:jc w:val="both"/>
        <w:rPr>
          <w:rFonts w:ascii="Calibri" w:hAnsi="Calibri" w:cs="Calibri"/>
        </w:rPr>
      </w:pPr>
      <w:r>
        <w:rPr>
          <w:rFonts w:cs="Calibri"/>
        </w:rPr>
        <w:t>Włączenie mechanizmu optymalizującego pojemność macierzy NAS poprzez usuwanie powtarzających się segmentów danych.</w:t>
      </w:r>
    </w:p>
    <w:p w14:paraId="23C70502" w14:textId="77777777" w:rsidR="00E07350" w:rsidRDefault="00E07350" w:rsidP="005A615F">
      <w:pPr>
        <w:pStyle w:val="Tekstpodstawowy"/>
        <w:numPr>
          <w:ilvl w:val="0"/>
          <w:numId w:val="1"/>
        </w:numPr>
        <w:jc w:val="both"/>
        <w:rPr>
          <w:rFonts w:ascii="Calibri" w:hAnsi="Calibri" w:cs="Calibri"/>
        </w:rPr>
      </w:pPr>
      <w:proofErr w:type="spellStart"/>
      <w:r>
        <w:rPr>
          <w:rFonts w:cs="Calibri"/>
          <w:b/>
        </w:rPr>
        <w:t>Shadow</w:t>
      </w:r>
      <w:proofErr w:type="spellEnd"/>
      <w:r>
        <w:rPr>
          <w:rFonts w:cs="Calibri"/>
          <w:b/>
        </w:rPr>
        <w:t xml:space="preserve"> </w:t>
      </w:r>
      <w:proofErr w:type="spellStart"/>
      <w:r>
        <w:rPr>
          <w:rFonts w:cs="Calibri"/>
          <w:b/>
        </w:rPr>
        <w:t>Copies</w:t>
      </w:r>
      <w:proofErr w:type="spellEnd"/>
      <w:r>
        <w:rPr>
          <w:rFonts w:cs="Calibri"/>
          <w:b/>
        </w:rPr>
        <w:t xml:space="preserve"> (Kopie w tle)</w:t>
      </w:r>
      <w:r>
        <w:rPr>
          <w:rFonts w:cs="Calibri"/>
        </w:rPr>
        <w:t xml:space="preserve">: </w:t>
      </w:r>
    </w:p>
    <w:p w14:paraId="2517E18A" w14:textId="77777777" w:rsidR="00E07350" w:rsidRDefault="00E07350" w:rsidP="00E07350">
      <w:pPr>
        <w:pStyle w:val="Tekstpodstawowy"/>
        <w:jc w:val="both"/>
        <w:rPr>
          <w:rFonts w:ascii="Calibri" w:hAnsi="Calibri" w:cs="Calibri"/>
        </w:rPr>
      </w:pPr>
      <w:r>
        <w:rPr>
          <w:rFonts w:cs="Calibri"/>
        </w:rPr>
        <w:t>Zapewnienie automatycznej ochrony plików i ich wersji, pozwalającej na przywracanie starszych wersji dokumentów bezpośrednio z poziomu udziału sieciowego.</w:t>
      </w:r>
    </w:p>
    <w:p w14:paraId="20342D5F" w14:textId="77777777" w:rsidR="00E07350" w:rsidRDefault="00E07350" w:rsidP="005A615F">
      <w:pPr>
        <w:pStyle w:val="Tekstpodstawowy"/>
        <w:numPr>
          <w:ilvl w:val="0"/>
          <w:numId w:val="1"/>
        </w:numPr>
        <w:jc w:val="both"/>
        <w:rPr>
          <w:rFonts w:ascii="Calibri" w:hAnsi="Calibri" w:cs="Calibri"/>
        </w:rPr>
      </w:pPr>
      <w:r>
        <w:rPr>
          <w:rFonts w:cs="Calibri"/>
          <w:b/>
        </w:rPr>
        <w:t xml:space="preserve">Możliwość integracji z Active Directory </w:t>
      </w:r>
      <w:r>
        <w:rPr>
          <w:rFonts w:cs="Calibri"/>
        </w:rPr>
        <w:t xml:space="preserve">: Płynne zarządzanie uprawnieniami (NTFS </w:t>
      </w:r>
      <w:proofErr w:type="spellStart"/>
      <w:r>
        <w:rPr>
          <w:rFonts w:cs="Calibri"/>
        </w:rPr>
        <w:t>Permissions</w:t>
      </w:r>
      <w:proofErr w:type="spellEnd"/>
      <w:r>
        <w:rPr>
          <w:rFonts w:cs="Calibri"/>
        </w:rPr>
        <w:t>/</w:t>
      </w:r>
      <w:proofErr w:type="spellStart"/>
      <w:r>
        <w:rPr>
          <w:rFonts w:cs="Calibri"/>
        </w:rPr>
        <w:t>Share</w:t>
      </w:r>
      <w:proofErr w:type="spellEnd"/>
      <w:r>
        <w:rPr>
          <w:rFonts w:cs="Calibri"/>
        </w:rPr>
        <w:t xml:space="preserve"> </w:t>
      </w:r>
      <w:proofErr w:type="spellStart"/>
      <w:r>
        <w:rPr>
          <w:rFonts w:cs="Calibri"/>
        </w:rPr>
        <w:t>Permissions</w:t>
      </w:r>
      <w:proofErr w:type="spellEnd"/>
      <w:r>
        <w:rPr>
          <w:rFonts w:cs="Calibri"/>
        </w:rPr>
        <w:t>) na podstawie istniejących w sieci grup zabezpieczeń użytkowników.</w:t>
      </w:r>
    </w:p>
    <w:p w14:paraId="0CBD5EDF" w14:textId="77777777" w:rsidR="00E07350" w:rsidRPr="00DF6A13" w:rsidRDefault="00E07350" w:rsidP="00E07350">
      <w:pPr>
        <w:pStyle w:val="Nagwek1"/>
      </w:pPr>
    </w:p>
    <w:p w14:paraId="57ED3DD1" w14:textId="77777777" w:rsidR="00E07350" w:rsidRPr="00DF6A13" w:rsidRDefault="00E07350" w:rsidP="00E07350">
      <w:pPr>
        <w:pStyle w:val="Nagwek1"/>
      </w:pPr>
    </w:p>
    <w:p w14:paraId="43696C98" w14:textId="77777777" w:rsidR="00E07350" w:rsidRPr="007A5A08" w:rsidRDefault="00E07350" w:rsidP="00E07350">
      <w:pPr>
        <w:pStyle w:val="Nagwek1"/>
        <w:rPr>
          <w:rFonts w:eastAsia="Times New Roman"/>
          <w:lang w:eastAsia="pl-PL"/>
        </w:rPr>
      </w:pPr>
      <w:bookmarkStart w:id="55" w:name="_Toc233891158"/>
      <w:r w:rsidRPr="007A5A08">
        <w:rPr>
          <w:rFonts w:eastAsia="Times New Roman"/>
          <w:lang w:eastAsia="pl-PL"/>
        </w:rPr>
        <w:t xml:space="preserve">O26. Oprogramowanie przeciwdziałającemu wyciekowi danych (DLP – Data </w:t>
      </w:r>
      <w:proofErr w:type="spellStart"/>
      <w:r w:rsidRPr="007A5A08">
        <w:rPr>
          <w:rFonts w:eastAsia="Times New Roman"/>
          <w:lang w:eastAsia="pl-PL"/>
        </w:rPr>
        <w:t>Leak</w:t>
      </w:r>
      <w:proofErr w:type="spellEnd"/>
      <w:r w:rsidRPr="007A5A08">
        <w:rPr>
          <w:rFonts w:eastAsia="Times New Roman"/>
          <w:lang w:eastAsia="pl-PL"/>
        </w:rPr>
        <w:t xml:space="preserve"> </w:t>
      </w:r>
      <w:proofErr w:type="spellStart"/>
      <w:r w:rsidRPr="007A5A08">
        <w:rPr>
          <w:rFonts w:eastAsia="Times New Roman"/>
          <w:lang w:eastAsia="pl-PL"/>
        </w:rPr>
        <w:t>Prevention</w:t>
      </w:r>
      <w:proofErr w:type="spellEnd"/>
      <w:r w:rsidRPr="007A5A08">
        <w:rPr>
          <w:rFonts w:eastAsia="Times New Roman"/>
          <w:lang w:eastAsia="pl-PL"/>
        </w:rPr>
        <w:t>)</w:t>
      </w:r>
      <w:r>
        <w:rPr>
          <w:rFonts w:eastAsia="Times New Roman"/>
          <w:lang w:eastAsia="pl-PL"/>
        </w:rPr>
        <w:t xml:space="preserve">  5 </w:t>
      </w:r>
      <w:proofErr w:type="spellStart"/>
      <w:r>
        <w:rPr>
          <w:rFonts w:eastAsia="Times New Roman"/>
          <w:lang w:eastAsia="pl-PL"/>
        </w:rPr>
        <w:t>szt</w:t>
      </w:r>
      <w:bookmarkEnd w:id="55"/>
      <w:proofErr w:type="spellEnd"/>
    </w:p>
    <w:p w14:paraId="3E77CBC0" w14:textId="77777777" w:rsidR="00E07350" w:rsidRDefault="00E07350" w:rsidP="00E07350">
      <w:pPr>
        <w:pStyle w:val="Tekstpodstawowy"/>
        <w:jc w:val="both"/>
        <w:rPr>
          <w:rFonts w:ascii="Calibri" w:hAnsi="Calibri" w:cs="Calibri"/>
          <w:b/>
        </w:rPr>
      </w:pPr>
      <w:r>
        <w:rPr>
          <w:rFonts w:cs="Calibri"/>
          <w:b/>
        </w:rPr>
        <w:t>1. Architektura DLP i inspekcja zawartości</w:t>
      </w:r>
    </w:p>
    <w:p w14:paraId="14D05800" w14:textId="77777777" w:rsidR="00E07350" w:rsidRDefault="00E07350" w:rsidP="00E07350">
      <w:pPr>
        <w:pStyle w:val="Tekstpodstawowy"/>
        <w:jc w:val="both"/>
        <w:rPr>
          <w:rFonts w:ascii="Calibri" w:hAnsi="Calibri" w:cs="Calibri"/>
        </w:rPr>
      </w:pPr>
      <w:r>
        <w:rPr>
          <w:rFonts w:cs="Calibri"/>
          <w:b/>
        </w:rPr>
        <w:t>1.1 Architektura działania agenta</w:t>
      </w:r>
      <w:r>
        <w:rPr>
          <w:rFonts w:cs="Calibri"/>
        </w:rPr>
        <w:t xml:space="preserve"> Wymagany pojedynczy, lekki agent DLP funkcjonujący na stacji roboczej, zdolny do pracy offline bez zestawionego tunelu VPN. Agent musi:</w:t>
      </w:r>
    </w:p>
    <w:p w14:paraId="17CCA3E9" w14:textId="77777777" w:rsidR="00E07350" w:rsidRDefault="00E07350" w:rsidP="005A615F">
      <w:pPr>
        <w:pStyle w:val="Tekstpodstawowy"/>
        <w:numPr>
          <w:ilvl w:val="0"/>
          <w:numId w:val="16"/>
        </w:numPr>
        <w:jc w:val="both"/>
        <w:rPr>
          <w:rFonts w:ascii="Calibri" w:hAnsi="Calibri" w:cs="Calibri"/>
        </w:rPr>
      </w:pPr>
      <w:r>
        <w:rPr>
          <w:rFonts w:cs="Calibri"/>
        </w:rPr>
        <w:t>realizować pełne funkcje DLP w trybie offline,</w:t>
      </w:r>
    </w:p>
    <w:p w14:paraId="20B8E60E" w14:textId="77777777" w:rsidR="00E07350" w:rsidRDefault="00E07350" w:rsidP="005A615F">
      <w:pPr>
        <w:pStyle w:val="Tekstpodstawowy"/>
        <w:numPr>
          <w:ilvl w:val="0"/>
          <w:numId w:val="16"/>
        </w:numPr>
        <w:jc w:val="both"/>
        <w:rPr>
          <w:rFonts w:ascii="Calibri" w:hAnsi="Calibri" w:cs="Calibri"/>
        </w:rPr>
      </w:pPr>
      <w:r>
        <w:rPr>
          <w:rFonts w:cs="Calibri"/>
        </w:rPr>
        <w:lastRenderedPageBreak/>
        <w:t>nie wymagać ciągłej łączności z konsolą do realizacji blokad,</w:t>
      </w:r>
    </w:p>
    <w:p w14:paraId="705E7AB4" w14:textId="77777777" w:rsidR="00E07350" w:rsidRDefault="00E07350" w:rsidP="005A615F">
      <w:pPr>
        <w:pStyle w:val="Tekstpodstawowy"/>
        <w:numPr>
          <w:ilvl w:val="0"/>
          <w:numId w:val="16"/>
        </w:numPr>
        <w:jc w:val="both"/>
        <w:rPr>
          <w:rFonts w:ascii="Calibri" w:hAnsi="Calibri" w:cs="Calibri"/>
        </w:rPr>
      </w:pPr>
      <w:r>
        <w:rPr>
          <w:rFonts w:cs="Calibri"/>
        </w:rPr>
        <w:t>zapewniać synchronizację polityk po przywróceniu łączności.</w:t>
      </w:r>
    </w:p>
    <w:p w14:paraId="73964080" w14:textId="77777777" w:rsidR="00E07350" w:rsidRDefault="00E07350" w:rsidP="00E07350">
      <w:pPr>
        <w:pStyle w:val="Tekstpodstawowy"/>
        <w:jc w:val="both"/>
        <w:rPr>
          <w:rFonts w:ascii="Calibri" w:hAnsi="Calibri" w:cs="Calibri"/>
        </w:rPr>
      </w:pPr>
      <w:r>
        <w:rPr>
          <w:rFonts w:cs="Calibri"/>
          <w:b/>
        </w:rPr>
        <w:t>1.2 Zgodność technologiczna z EPP</w:t>
      </w:r>
      <w:r>
        <w:rPr>
          <w:rFonts w:cs="Calibri"/>
        </w:rPr>
        <w:t xml:space="preserve"> System DLP musi zapewniać ścisłą współpracę na poziomie jądra systemu (</w:t>
      </w:r>
      <w:proofErr w:type="spellStart"/>
      <w:r>
        <w:rPr>
          <w:rFonts w:cs="Calibri"/>
        </w:rPr>
        <w:t>Kernel</w:t>
      </w:r>
      <w:proofErr w:type="spellEnd"/>
      <w:r>
        <w:rPr>
          <w:rFonts w:cs="Calibri"/>
        </w:rPr>
        <w:t xml:space="preserve"> </w:t>
      </w:r>
      <w:proofErr w:type="spellStart"/>
      <w:r>
        <w:rPr>
          <w:rFonts w:cs="Calibri"/>
        </w:rPr>
        <w:t>Mode</w:t>
      </w:r>
      <w:proofErr w:type="spellEnd"/>
      <w:r>
        <w:rPr>
          <w:rFonts w:cs="Calibri"/>
        </w:rPr>
        <w:t>) z oprogramowaniem antywirusowym dostarczonym w Części I. Wymagane:</w:t>
      </w:r>
    </w:p>
    <w:p w14:paraId="66356B1B" w14:textId="77777777" w:rsidR="00E07350" w:rsidRDefault="00E07350" w:rsidP="005A615F">
      <w:pPr>
        <w:pStyle w:val="Tekstpodstawowy"/>
        <w:numPr>
          <w:ilvl w:val="0"/>
          <w:numId w:val="17"/>
        </w:numPr>
        <w:jc w:val="both"/>
        <w:rPr>
          <w:rFonts w:ascii="Calibri" w:hAnsi="Calibri" w:cs="Calibri"/>
        </w:rPr>
      </w:pPr>
      <w:r>
        <w:rPr>
          <w:rFonts w:cs="Calibri"/>
        </w:rPr>
        <w:t>brak konfliktów wydajnościowych między agentami,</w:t>
      </w:r>
    </w:p>
    <w:p w14:paraId="2A5AC759" w14:textId="77777777" w:rsidR="00E07350" w:rsidRDefault="00E07350" w:rsidP="005A615F">
      <w:pPr>
        <w:pStyle w:val="Tekstpodstawowy"/>
        <w:numPr>
          <w:ilvl w:val="0"/>
          <w:numId w:val="17"/>
        </w:numPr>
        <w:jc w:val="both"/>
        <w:rPr>
          <w:rFonts w:ascii="Calibri" w:hAnsi="Calibri" w:cs="Calibri"/>
        </w:rPr>
      </w:pPr>
      <w:r>
        <w:rPr>
          <w:rFonts w:cs="Calibri"/>
        </w:rPr>
        <w:t xml:space="preserve">brak konfliktów sterowników na poziomie </w:t>
      </w:r>
      <w:proofErr w:type="spellStart"/>
      <w:r>
        <w:rPr>
          <w:rFonts w:cs="Calibri"/>
        </w:rPr>
        <w:t>Kernel</w:t>
      </w:r>
      <w:proofErr w:type="spellEnd"/>
      <w:r>
        <w:rPr>
          <w:rFonts w:cs="Calibri"/>
        </w:rPr>
        <w:t xml:space="preserve"> </w:t>
      </w:r>
      <w:proofErr w:type="spellStart"/>
      <w:r>
        <w:rPr>
          <w:rFonts w:cs="Calibri"/>
        </w:rPr>
        <w:t>Mode</w:t>
      </w:r>
      <w:proofErr w:type="spellEnd"/>
      <w:r>
        <w:rPr>
          <w:rFonts w:cs="Calibri"/>
        </w:rPr>
        <w:t>,</w:t>
      </w:r>
    </w:p>
    <w:p w14:paraId="779E6151" w14:textId="77777777" w:rsidR="00E07350" w:rsidRDefault="00E07350" w:rsidP="005A615F">
      <w:pPr>
        <w:pStyle w:val="Tekstpodstawowy"/>
        <w:numPr>
          <w:ilvl w:val="0"/>
          <w:numId w:val="17"/>
        </w:numPr>
        <w:jc w:val="both"/>
        <w:rPr>
          <w:rFonts w:ascii="Calibri" w:hAnsi="Calibri" w:cs="Calibri"/>
        </w:rPr>
      </w:pPr>
      <w:r>
        <w:rPr>
          <w:rFonts w:cs="Calibri"/>
        </w:rPr>
        <w:t>możliwość wspólnej instalacji na stacji roboczej.</w:t>
      </w:r>
    </w:p>
    <w:p w14:paraId="12086547" w14:textId="77777777" w:rsidR="00E07350" w:rsidRDefault="00E07350" w:rsidP="00E07350">
      <w:pPr>
        <w:pStyle w:val="Tekstpodstawowy"/>
        <w:jc w:val="both"/>
        <w:rPr>
          <w:rFonts w:ascii="Calibri" w:hAnsi="Calibri" w:cs="Calibri"/>
        </w:rPr>
      </w:pPr>
      <w:r>
        <w:rPr>
          <w:rFonts w:cs="Calibri"/>
          <w:b/>
        </w:rPr>
        <w:t xml:space="preserve">1.3 Ochrona Agent DLP przed </w:t>
      </w:r>
      <w:proofErr w:type="spellStart"/>
      <w:r>
        <w:rPr>
          <w:rFonts w:cs="Calibri"/>
          <w:b/>
        </w:rPr>
        <w:t>Tampering</w:t>
      </w:r>
      <w:proofErr w:type="spellEnd"/>
      <w:r>
        <w:rPr>
          <w:rFonts w:cs="Calibri"/>
        </w:rPr>
        <w:t xml:space="preserve"> Usługi i procesy Agenta DLP muszą być zabezpieczone przed zatrzymaniem, usunięciem lub modyfikacją przez procesy systemowe i użytkowników z uprawnieniami administratora lokalnego. Wymagane:</w:t>
      </w:r>
    </w:p>
    <w:p w14:paraId="67220A37" w14:textId="77777777" w:rsidR="00E07350" w:rsidRDefault="00E07350" w:rsidP="005A615F">
      <w:pPr>
        <w:pStyle w:val="Tekstpodstawowy"/>
        <w:numPr>
          <w:ilvl w:val="0"/>
          <w:numId w:val="18"/>
        </w:numPr>
        <w:jc w:val="both"/>
        <w:rPr>
          <w:rFonts w:ascii="Calibri" w:hAnsi="Calibri" w:cs="Calibri"/>
        </w:rPr>
      </w:pPr>
      <w:r>
        <w:rPr>
          <w:rFonts w:cs="Calibri"/>
        </w:rPr>
        <w:t xml:space="preserve">mechanizmy </w:t>
      </w:r>
      <w:proofErr w:type="spellStart"/>
      <w:r>
        <w:rPr>
          <w:rFonts w:cs="Calibri"/>
        </w:rPr>
        <w:t>samoochrony</w:t>
      </w:r>
      <w:proofErr w:type="spellEnd"/>
      <w:r>
        <w:rPr>
          <w:rFonts w:cs="Calibri"/>
        </w:rPr>
        <w:t xml:space="preserve"> procesów,</w:t>
      </w:r>
    </w:p>
    <w:p w14:paraId="1FEECD61" w14:textId="77777777" w:rsidR="00E07350" w:rsidRDefault="00E07350" w:rsidP="005A615F">
      <w:pPr>
        <w:pStyle w:val="Tekstpodstawowy"/>
        <w:numPr>
          <w:ilvl w:val="0"/>
          <w:numId w:val="18"/>
        </w:numPr>
        <w:jc w:val="both"/>
        <w:rPr>
          <w:rFonts w:ascii="Calibri" w:hAnsi="Calibri" w:cs="Calibri"/>
        </w:rPr>
      </w:pPr>
      <w:r>
        <w:rPr>
          <w:rFonts w:cs="Calibri"/>
        </w:rPr>
        <w:t>blokada prób modyfikacji w rejestrze,</w:t>
      </w:r>
    </w:p>
    <w:p w14:paraId="2749BD35" w14:textId="77777777" w:rsidR="00E07350" w:rsidRDefault="00E07350" w:rsidP="005A615F">
      <w:pPr>
        <w:pStyle w:val="Tekstpodstawowy"/>
        <w:numPr>
          <w:ilvl w:val="0"/>
          <w:numId w:val="18"/>
        </w:numPr>
        <w:jc w:val="both"/>
        <w:rPr>
          <w:rFonts w:ascii="Calibri" w:hAnsi="Calibri" w:cs="Calibri"/>
        </w:rPr>
      </w:pPr>
      <w:r>
        <w:rPr>
          <w:rFonts w:cs="Calibri"/>
        </w:rPr>
        <w:t>uniemożliwienie zatrzymania usług przez lokalnego administratora.</w:t>
      </w:r>
    </w:p>
    <w:p w14:paraId="52EC7238" w14:textId="77777777" w:rsidR="00E07350" w:rsidRDefault="00E07350" w:rsidP="00E07350">
      <w:pPr>
        <w:pStyle w:val="Tekstpodstawowy"/>
        <w:jc w:val="both"/>
        <w:rPr>
          <w:rFonts w:ascii="Calibri" w:hAnsi="Calibri" w:cs="Calibri"/>
        </w:rPr>
      </w:pPr>
      <w:r>
        <w:rPr>
          <w:rFonts w:cs="Calibri"/>
          <w:b/>
        </w:rPr>
        <w:t xml:space="preserve">1.4 Silnik </w:t>
      </w:r>
      <w:proofErr w:type="spellStart"/>
      <w:r>
        <w:rPr>
          <w:rFonts w:cs="Calibri"/>
          <w:b/>
        </w:rPr>
        <w:t>Endpoint</w:t>
      </w:r>
      <w:proofErr w:type="spellEnd"/>
      <w:r>
        <w:rPr>
          <w:rFonts w:cs="Calibri"/>
          <w:b/>
        </w:rPr>
        <w:t xml:space="preserve"> OCR (OCR na CPU stacji roboczej)</w:t>
      </w:r>
      <w:r>
        <w:rPr>
          <w:rFonts w:cs="Calibri"/>
        </w:rPr>
        <w:t xml:space="preserve"> Wymagany wbudowany mechanizm Optical </w:t>
      </w:r>
      <w:proofErr w:type="spellStart"/>
      <w:r>
        <w:rPr>
          <w:rFonts w:cs="Calibri"/>
        </w:rPr>
        <w:t>Character</w:t>
      </w:r>
      <w:proofErr w:type="spellEnd"/>
      <w:r>
        <w:rPr>
          <w:rFonts w:cs="Calibri"/>
        </w:rPr>
        <w:t xml:space="preserve"> </w:t>
      </w:r>
      <w:proofErr w:type="spellStart"/>
      <w:r>
        <w:rPr>
          <w:rFonts w:cs="Calibri"/>
        </w:rPr>
        <w:t>Recognition</w:t>
      </w:r>
      <w:proofErr w:type="spellEnd"/>
      <w:r>
        <w:rPr>
          <w:rFonts w:cs="Calibri"/>
        </w:rPr>
        <w:t xml:space="preserve"> realizujący ekstrakcję i analizę tekstu z plików rastrowych (BMP, PNG, JPG, TIFF) oraz skanowanych PDF bezpośrednio na CPU stacji roboczej. Niedopuszczalne jest przesyłanie plików do zewnętrznych/centralnych węzłów obliczeniowych w celu realizacji OCR. Wymagane:</w:t>
      </w:r>
    </w:p>
    <w:p w14:paraId="53E6B19F" w14:textId="77777777" w:rsidR="00E07350" w:rsidRDefault="00E07350" w:rsidP="005A615F">
      <w:pPr>
        <w:pStyle w:val="Tekstpodstawowy"/>
        <w:numPr>
          <w:ilvl w:val="0"/>
          <w:numId w:val="19"/>
        </w:numPr>
        <w:jc w:val="both"/>
        <w:rPr>
          <w:rFonts w:ascii="Calibri" w:hAnsi="Calibri" w:cs="Calibri"/>
        </w:rPr>
      </w:pPr>
      <w:r>
        <w:rPr>
          <w:rFonts w:cs="Calibri"/>
        </w:rPr>
        <w:t>OCR w trybie offline,</w:t>
      </w:r>
    </w:p>
    <w:p w14:paraId="54391473" w14:textId="77777777" w:rsidR="00E07350" w:rsidRDefault="00E07350" w:rsidP="005A615F">
      <w:pPr>
        <w:pStyle w:val="Tekstpodstawowy"/>
        <w:numPr>
          <w:ilvl w:val="0"/>
          <w:numId w:val="19"/>
        </w:numPr>
        <w:jc w:val="both"/>
        <w:rPr>
          <w:rFonts w:ascii="Calibri" w:hAnsi="Calibri" w:cs="Calibri"/>
        </w:rPr>
      </w:pPr>
      <w:r>
        <w:rPr>
          <w:rFonts w:cs="Calibri"/>
        </w:rPr>
        <w:t>realizacja OCR wyłącznie na stacji roboczej,</w:t>
      </w:r>
    </w:p>
    <w:p w14:paraId="2CD26B00" w14:textId="77777777" w:rsidR="00E07350" w:rsidRDefault="00E07350" w:rsidP="005A615F">
      <w:pPr>
        <w:pStyle w:val="Tekstpodstawowy"/>
        <w:numPr>
          <w:ilvl w:val="0"/>
          <w:numId w:val="19"/>
        </w:numPr>
        <w:jc w:val="both"/>
        <w:rPr>
          <w:rFonts w:ascii="Calibri" w:hAnsi="Calibri" w:cs="Calibri"/>
        </w:rPr>
      </w:pPr>
      <w:r>
        <w:rPr>
          <w:rFonts w:cs="Calibri"/>
        </w:rPr>
        <w:t>brak zależności od zewnętrznych serwerów obliczeniowych.</w:t>
      </w:r>
    </w:p>
    <w:p w14:paraId="1F5FB612" w14:textId="77777777" w:rsidR="00E07350" w:rsidRDefault="00E07350" w:rsidP="00E07350">
      <w:pPr>
        <w:pStyle w:val="Tekstpodstawowy"/>
        <w:jc w:val="both"/>
        <w:rPr>
          <w:rFonts w:ascii="Calibri" w:hAnsi="Calibri" w:cs="Calibri"/>
        </w:rPr>
      </w:pPr>
      <w:r>
        <w:rPr>
          <w:rFonts w:cs="Calibri"/>
          <w:b/>
        </w:rPr>
        <w:t xml:space="preserve">1.5 </w:t>
      </w:r>
      <w:proofErr w:type="spellStart"/>
      <w:r>
        <w:rPr>
          <w:rFonts w:cs="Calibri"/>
          <w:b/>
        </w:rPr>
        <w:t>Persistent</w:t>
      </w:r>
      <w:proofErr w:type="spellEnd"/>
      <w:r>
        <w:rPr>
          <w:rFonts w:cs="Calibri"/>
          <w:b/>
        </w:rPr>
        <w:t xml:space="preserve"> </w:t>
      </w:r>
      <w:proofErr w:type="spellStart"/>
      <w:r>
        <w:rPr>
          <w:rFonts w:cs="Calibri"/>
          <w:b/>
        </w:rPr>
        <w:t>Tagging</w:t>
      </w:r>
      <w:proofErr w:type="spellEnd"/>
      <w:r>
        <w:rPr>
          <w:rFonts w:cs="Calibri"/>
          <w:b/>
        </w:rPr>
        <w:t xml:space="preserve"> (metadane klasyfikacyjne w pliku)</w:t>
      </w:r>
      <w:r>
        <w:rPr>
          <w:rFonts w:cs="Calibri"/>
        </w:rPr>
        <w:t xml:space="preserve"> System musi zawierać mechanizm klasyfikacji kontekstowej wstrzykujący </w:t>
      </w:r>
      <w:proofErr w:type="spellStart"/>
      <w:r>
        <w:rPr>
          <w:rFonts w:cs="Calibri"/>
        </w:rPr>
        <w:t>tagi</w:t>
      </w:r>
      <w:proofErr w:type="spellEnd"/>
      <w:r>
        <w:rPr>
          <w:rFonts w:cs="Calibri"/>
        </w:rPr>
        <w:t xml:space="preserve"> klasyfikacyjne na stałe do metadanych plików. Wymagane:</w:t>
      </w:r>
    </w:p>
    <w:p w14:paraId="35D88690" w14:textId="77777777" w:rsidR="00E07350" w:rsidRDefault="00E07350" w:rsidP="005A615F">
      <w:pPr>
        <w:pStyle w:val="Tekstpodstawowy"/>
        <w:numPr>
          <w:ilvl w:val="0"/>
          <w:numId w:val="20"/>
        </w:numPr>
        <w:jc w:val="both"/>
        <w:rPr>
          <w:rFonts w:ascii="Calibri" w:hAnsi="Calibri" w:cs="Calibri"/>
        </w:rPr>
      </w:pPr>
      <w:proofErr w:type="spellStart"/>
      <w:r>
        <w:rPr>
          <w:rFonts w:cs="Calibri"/>
        </w:rPr>
        <w:t>tagi</w:t>
      </w:r>
      <w:proofErr w:type="spellEnd"/>
      <w:r>
        <w:rPr>
          <w:rFonts w:cs="Calibri"/>
        </w:rPr>
        <w:t xml:space="preserve"> wędrujące wraz z plikiem pomimo kompresji, szyfrowania lub zmiany nazwy,</w:t>
      </w:r>
    </w:p>
    <w:p w14:paraId="4EAF1ABA" w14:textId="77777777" w:rsidR="00E07350" w:rsidRDefault="00E07350" w:rsidP="005A615F">
      <w:pPr>
        <w:pStyle w:val="Tekstpodstawowy"/>
        <w:numPr>
          <w:ilvl w:val="0"/>
          <w:numId w:val="20"/>
        </w:numPr>
        <w:jc w:val="both"/>
        <w:rPr>
          <w:rFonts w:ascii="Calibri" w:hAnsi="Calibri" w:cs="Calibri"/>
        </w:rPr>
      </w:pPr>
      <w:r>
        <w:rPr>
          <w:rFonts w:cs="Calibri"/>
        </w:rPr>
        <w:t>integracja z systemami ERP i innymi źródłami danych,</w:t>
      </w:r>
    </w:p>
    <w:p w14:paraId="2EA1384C" w14:textId="77777777" w:rsidR="00E07350" w:rsidRDefault="00E07350" w:rsidP="005A615F">
      <w:pPr>
        <w:pStyle w:val="Tekstpodstawowy"/>
        <w:numPr>
          <w:ilvl w:val="0"/>
          <w:numId w:val="20"/>
        </w:numPr>
        <w:jc w:val="both"/>
        <w:rPr>
          <w:rFonts w:ascii="Calibri" w:hAnsi="Calibri" w:cs="Calibri"/>
        </w:rPr>
      </w:pPr>
      <w:r>
        <w:rPr>
          <w:rFonts w:cs="Calibri"/>
        </w:rPr>
        <w:t>możliwość definiowania klasyfikacji na podstawie kontekstu.</w:t>
      </w:r>
    </w:p>
    <w:p w14:paraId="79F99692" w14:textId="77777777" w:rsidR="00E07350" w:rsidRDefault="00E07350" w:rsidP="00E07350">
      <w:pPr>
        <w:pStyle w:val="Tekstpodstawowy"/>
        <w:jc w:val="both"/>
        <w:rPr>
          <w:rFonts w:ascii="Calibri" w:hAnsi="Calibri" w:cs="Calibri"/>
        </w:rPr>
      </w:pPr>
      <w:r>
        <w:rPr>
          <w:rFonts w:cs="Calibri"/>
          <w:b/>
        </w:rPr>
        <w:t>1.6 Inspekcja zawartości (</w:t>
      </w:r>
      <w:proofErr w:type="spellStart"/>
      <w:r>
        <w:rPr>
          <w:rFonts w:cs="Calibri"/>
          <w:b/>
        </w:rPr>
        <w:t>RegEx</w:t>
      </w:r>
      <w:proofErr w:type="spellEnd"/>
      <w:r>
        <w:rPr>
          <w:rFonts w:cs="Calibri"/>
          <w:b/>
        </w:rPr>
        <w:t>, słowniki, algorytmy)</w:t>
      </w:r>
      <w:r>
        <w:rPr>
          <w:rFonts w:cs="Calibri"/>
        </w:rPr>
        <w:t xml:space="preserve"> System musi realizować analizę „w locie” z wykorzystaniem:</w:t>
      </w:r>
    </w:p>
    <w:p w14:paraId="77124C82" w14:textId="77777777" w:rsidR="00E07350" w:rsidRDefault="00E07350" w:rsidP="005A615F">
      <w:pPr>
        <w:pStyle w:val="Tekstpodstawowy"/>
        <w:numPr>
          <w:ilvl w:val="0"/>
          <w:numId w:val="21"/>
        </w:numPr>
        <w:jc w:val="both"/>
        <w:rPr>
          <w:rFonts w:ascii="Calibri" w:hAnsi="Calibri" w:cs="Calibri"/>
        </w:rPr>
      </w:pPr>
      <w:r>
        <w:rPr>
          <w:rFonts w:cs="Calibri"/>
        </w:rPr>
        <w:t>wyrażeń regularnych (</w:t>
      </w:r>
      <w:proofErr w:type="spellStart"/>
      <w:r>
        <w:rPr>
          <w:rFonts w:cs="Calibri"/>
        </w:rPr>
        <w:t>RegEx</w:t>
      </w:r>
      <w:proofErr w:type="spellEnd"/>
      <w:r>
        <w:rPr>
          <w:rFonts w:cs="Calibri"/>
        </w:rPr>
        <w:t>),</w:t>
      </w:r>
    </w:p>
    <w:p w14:paraId="140DFF9B" w14:textId="77777777" w:rsidR="00E07350" w:rsidRDefault="00E07350" w:rsidP="005A615F">
      <w:pPr>
        <w:pStyle w:val="Tekstpodstawowy"/>
        <w:numPr>
          <w:ilvl w:val="0"/>
          <w:numId w:val="21"/>
        </w:numPr>
        <w:jc w:val="both"/>
        <w:rPr>
          <w:rFonts w:ascii="Calibri" w:hAnsi="Calibri" w:cs="Calibri"/>
        </w:rPr>
      </w:pPr>
      <w:r>
        <w:rPr>
          <w:rFonts w:cs="Calibri"/>
        </w:rPr>
        <w:t>słowników autorskich,</w:t>
      </w:r>
    </w:p>
    <w:p w14:paraId="781391D5" w14:textId="77777777" w:rsidR="00E07350" w:rsidRDefault="00E07350" w:rsidP="005A615F">
      <w:pPr>
        <w:pStyle w:val="Tekstpodstawowy"/>
        <w:numPr>
          <w:ilvl w:val="0"/>
          <w:numId w:val="21"/>
        </w:numPr>
        <w:jc w:val="both"/>
        <w:rPr>
          <w:rFonts w:ascii="Calibri" w:hAnsi="Calibri" w:cs="Calibri"/>
        </w:rPr>
      </w:pPr>
      <w:r>
        <w:rPr>
          <w:rFonts w:cs="Calibri"/>
        </w:rPr>
        <w:t xml:space="preserve">predefiniowanych algorytmów: PESEL, NIP, algorytm </w:t>
      </w:r>
      <w:proofErr w:type="spellStart"/>
      <w:r>
        <w:rPr>
          <w:rFonts w:cs="Calibri"/>
        </w:rPr>
        <w:t>Luhna</w:t>
      </w:r>
      <w:proofErr w:type="spellEnd"/>
      <w:r>
        <w:rPr>
          <w:rFonts w:cs="Calibri"/>
        </w:rPr>
        <w:t xml:space="preserve"> dla kart kredytowych. Wymagana analiza w czasie rzeczywistym w kanałach:</w:t>
      </w:r>
    </w:p>
    <w:p w14:paraId="21CE7EE2" w14:textId="77777777" w:rsidR="00E07350" w:rsidRDefault="00E07350" w:rsidP="005A615F">
      <w:pPr>
        <w:pStyle w:val="Tekstpodstawowy"/>
        <w:numPr>
          <w:ilvl w:val="0"/>
          <w:numId w:val="21"/>
        </w:numPr>
        <w:jc w:val="both"/>
        <w:rPr>
          <w:rFonts w:ascii="Calibri" w:hAnsi="Calibri" w:cs="Calibri"/>
        </w:rPr>
      </w:pPr>
      <w:r>
        <w:rPr>
          <w:rFonts w:cs="Calibri"/>
        </w:rPr>
        <w:t>poczta,</w:t>
      </w:r>
    </w:p>
    <w:p w14:paraId="09E66A2A" w14:textId="77777777" w:rsidR="00E07350" w:rsidRDefault="00E07350" w:rsidP="005A615F">
      <w:pPr>
        <w:pStyle w:val="Tekstpodstawowy"/>
        <w:numPr>
          <w:ilvl w:val="0"/>
          <w:numId w:val="21"/>
        </w:numPr>
        <w:jc w:val="both"/>
        <w:rPr>
          <w:rFonts w:ascii="Calibri" w:hAnsi="Calibri" w:cs="Calibri"/>
        </w:rPr>
      </w:pPr>
      <w:r>
        <w:rPr>
          <w:rFonts w:cs="Calibri"/>
        </w:rPr>
        <w:t>dyski sieciowe,</w:t>
      </w:r>
    </w:p>
    <w:p w14:paraId="67837A5D" w14:textId="77777777" w:rsidR="00E07350" w:rsidRDefault="00E07350" w:rsidP="005A615F">
      <w:pPr>
        <w:pStyle w:val="Tekstpodstawowy"/>
        <w:numPr>
          <w:ilvl w:val="0"/>
          <w:numId w:val="21"/>
        </w:numPr>
        <w:jc w:val="both"/>
        <w:rPr>
          <w:rFonts w:ascii="Calibri" w:hAnsi="Calibri" w:cs="Calibri"/>
        </w:rPr>
      </w:pPr>
      <w:r>
        <w:rPr>
          <w:rFonts w:cs="Calibri"/>
        </w:rPr>
        <w:lastRenderedPageBreak/>
        <w:t>nośniki wymienne,</w:t>
      </w:r>
    </w:p>
    <w:p w14:paraId="39FA28F6" w14:textId="77777777" w:rsidR="00E07350" w:rsidRDefault="00E07350" w:rsidP="005A615F">
      <w:pPr>
        <w:pStyle w:val="Tekstpodstawowy"/>
        <w:numPr>
          <w:ilvl w:val="0"/>
          <w:numId w:val="21"/>
        </w:numPr>
        <w:jc w:val="both"/>
        <w:rPr>
          <w:rFonts w:ascii="Calibri" w:hAnsi="Calibri" w:cs="Calibri"/>
        </w:rPr>
      </w:pPr>
      <w:r>
        <w:rPr>
          <w:rFonts w:cs="Calibri"/>
        </w:rPr>
        <w:t>kanały chmurowe.</w:t>
      </w:r>
    </w:p>
    <w:p w14:paraId="4D0243C7" w14:textId="77777777" w:rsidR="00E07350" w:rsidRDefault="00E07350" w:rsidP="00E07350">
      <w:pPr>
        <w:pStyle w:val="Tekstpodstawowy"/>
        <w:jc w:val="both"/>
        <w:rPr>
          <w:rFonts w:ascii="Calibri" w:hAnsi="Calibri" w:cs="Calibri"/>
          <w:b/>
        </w:rPr>
      </w:pPr>
      <w:r>
        <w:rPr>
          <w:rFonts w:cs="Calibri"/>
          <w:b/>
        </w:rPr>
        <w:t>2. Kontrola kanałów komunikacji i przesyłu danych</w:t>
      </w:r>
    </w:p>
    <w:p w14:paraId="6AEEFE09" w14:textId="77777777" w:rsidR="00E07350" w:rsidRDefault="00E07350" w:rsidP="00E07350">
      <w:pPr>
        <w:pStyle w:val="Tekstpodstawowy"/>
        <w:jc w:val="both"/>
        <w:rPr>
          <w:rFonts w:ascii="Calibri" w:hAnsi="Calibri" w:cs="Calibri"/>
        </w:rPr>
      </w:pPr>
      <w:r>
        <w:rPr>
          <w:rFonts w:cs="Calibri"/>
          <w:b/>
        </w:rPr>
        <w:t xml:space="preserve">2.1 Inspekcja SSL/TLS (HTTPS </w:t>
      </w:r>
      <w:proofErr w:type="spellStart"/>
      <w:r>
        <w:rPr>
          <w:rFonts w:cs="Calibri"/>
          <w:b/>
        </w:rPr>
        <w:t>Interception</w:t>
      </w:r>
      <w:proofErr w:type="spellEnd"/>
      <w:r>
        <w:rPr>
          <w:rFonts w:cs="Calibri"/>
          <w:b/>
        </w:rPr>
        <w:t>)</w:t>
      </w:r>
      <w:r>
        <w:rPr>
          <w:rFonts w:cs="Calibri"/>
        </w:rPr>
        <w:t xml:space="preserve"> Agent musi realizować dekompresję i analizę zaszyfrowanego ruchu sieciowego na końcówce (HTTPS </w:t>
      </w:r>
      <w:proofErr w:type="spellStart"/>
      <w:r>
        <w:rPr>
          <w:rFonts w:cs="Calibri"/>
        </w:rPr>
        <w:t>interception</w:t>
      </w:r>
      <w:proofErr w:type="spellEnd"/>
      <w:r>
        <w:rPr>
          <w:rFonts w:cs="Calibri"/>
        </w:rPr>
        <w:t>) w celu analizy i blokowania transferu danych firmowych do:</w:t>
      </w:r>
    </w:p>
    <w:p w14:paraId="6D9489D1" w14:textId="77777777" w:rsidR="00E07350" w:rsidRDefault="00E07350" w:rsidP="005A615F">
      <w:pPr>
        <w:pStyle w:val="Tekstpodstawowy"/>
        <w:numPr>
          <w:ilvl w:val="0"/>
          <w:numId w:val="22"/>
        </w:numPr>
        <w:jc w:val="both"/>
        <w:rPr>
          <w:rFonts w:ascii="Calibri" w:hAnsi="Calibri" w:cs="Calibri"/>
        </w:rPr>
      </w:pPr>
      <w:r>
        <w:rPr>
          <w:rFonts w:cs="Calibri"/>
        </w:rPr>
        <w:t>webowych aplikacji pocztowych (</w:t>
      </w:r>
      <w:proofErr w:type="spellStart"/>
      <w:r>
        <w:rPr>
          <w:rFonts w:cs="Calibri"/>
        </w:rPr>
        <w:t>Webmail</w:t>
      </w:r>
      <w:proofErr w:type="spellEnd"/>
      <w:r>
        <w:rPr>
          <w:rFonts w:cs="Calibri"/>
        </w:rPr>
        <w:t>),</w:t>
      </w:r>
    </w:p>
    <w:p w14:paraId="7677FC27" w14:textId="77777777" w:rsidR="00E07350" w:rsidRDefault="00E07350" w:rsidP="005A615F">
      <w:pPr>
        <w:pStyle w:val="Tekstpodstawowy"/>
        <w:numPr>
          <w:ilvl w:val="0"/>
          <w:numId w:val="22"/>
        </w:numPr>
        <w:jc w:val="both"/>
        <w:rPr>
          <w:rFonts w:ascii="Calibri" w:hAnsi="Calibri" w:cs="Calibri"/>
        </w:rPr>
      </w:pPr>
      <w:r>
        <w:rPr>
          <w:rFonts w:cs="Calibri"/>
        </w:rPr>
        <w:t>nieautoryzowanych dysków chmurowych. Wymagane:</w:t>
      </w:r>
    </w:p>
    <w:p w14:paraId="74114D4A" w14:textId="77777777" w:rsidR="00E07350" w:rsidRDefault="00E07350" w:rsidP="005A615F">
      <w:pPr>
        <w:pStyle w:val="Tekstpodstawowy"/>
        <w:numPr>
          <w:ilvl w:val="0"/>
          <w:numId w:val="22"/>
        </w:numPr>
        <w:jc w:val="both"/>
        <w:rPr>
          <w:rFonts w:ascii="Calibri" w:hAnsi="Calibri" w:cs="Calibri"/>
        </w:rPr>
      </w:pPr>
      <w:r>
        <w:rPr>
          <w:rFonts w:cs="Calibri"/>
        </w:rPr>
        <w:t>dekompresja HTTPS na stacji roboczej,</w:t>
      </w:r>
    </w:p>
    <w:p w14:paraId="56CF0A17" w14:textId="77777777" w:rsidR="00E07350" w:rsidRDefault="00E07350" w:rsidP="005A615F">
      <w:pPr>
        <w:pStyle w:val="Tekstpodstawowy"/>
        <w:numPr>
          <w:ilvl w:val="0"/>
          <w:numId w:val="22"/>
        </w:numPr>
        <w:jc w:val="both"/>
        <w:rPr>
          <w:rFonts w:ascii="Calibri" w:hAnsi="Calibri" w:cs="Calibri"/>
        </w:rPr>
      </w:pPr>
      <w:r>
        <w:rPr>
          <w:rFonts w:cs="Calibri"/>
        </w:rPr>
        <w:t xml:space="preserve">analiza treści w ruchu </w:t>
      </w:r>
      <w:proofErr w:type="spellStart"/>
      <w:r>
        <w:rPr>
          <w:rFonts w:cs="Calibri"/>
        </w:rPr>
        <w:t>https</w:t>
      </w:r>
      <w:proofErr w:type="spellEnd"/>
      <w:r>
        <w:rPr>
          <w:rFonts w:cs="Calibri"/>
        </w:rPr>
        <w:t>,</w:t>
      </w:r>
    </w:p>
    <w:p w14:paraId="5FC2F815" w14:textId="77777777" w:rsidR="00E07350" w:rsidRDefault="00E07350" w:rsidP="005A615F">
      <w:pPr>
        <w:pStyle w:val="Tekstpodstawowy"/>
        <w:numPr>
          <w:ilvl w:val="0"/>
          <w:numId w:val="22"/>
        </w:numPr>
        <w:jc w:val="both"/>
        <w:rPr>
          <w:rFonts w:ascii="Calibri" w:hAnsi="Calibri" w:cs="Calibri"/>
        </w:rPr>
      </w:pPr>
      <w:r>
        <w:rPr>
          <w:rFonts w:cs="Calibri"/>
        </w:rPr>
        <w:t>blokada transferu danych w nierozpoznanych usługach chmurowych.</w:t>
      </w:r>
    </w:p>
    <w:p w14:paraId="55B434C4" w14:textId="77777777" w:rsidR="00E07350" w:rsidRDefault="00E07350" w:rsidP="00E07350">
      <w:pPr>
        <w:pStyle w:val="Tekstpodstawowy"/>
        <w:jc w:val="both"/>
        <w:rPr>
          <w:rFonts w:ascii="Calibri" w:hAnsi="Calibri" w:cs="Calibri"/>
        </w:rPr>
      </w:pPr>
      <w:r>
        <w:rPr>
          <w:rFonts w:cs="Calibri"/>
          <w:b/>
        </w:rPr>
        <w:t xml:space="preserve">2.2 </w:t>
      </w:r>
      <w:proofErr w:type="spellStart"/>
      <w:r>
        <w:rPr>
          <w:rFonts w:cs="Calibri"/>
          <w:b/>
        </w:rPr>
        <w:t>Parsowanie</w:t>
      </w:r>
      <w:proofErr w:type="spellEnd"/>
      <w:r>
        <w:rPr>
          <w:rFonts w:cs="Calibri"/>
          <w:b/>
        </w:rPr>
        <w:t xml:space="preserve"> poczty e-mail (SMTP/IMAP/MAPI)</w:t>
      </w:r>
      <w:r>
        <w:rPr>
          <w:rFonts w:cs="Calibri"/>
        </w:rPr>
        <w:t xml:space="preserve"> System musi integrować się z protokołami SMTP/IMAP oraz wtyczkami MAPI (np. Outlook), różnicując wewnętrzne i zewnętrzne domeny adresatów. Wymagana weryfikacja adresów wpisanych w polach DW i UDW. Wymagane:</w:t>
      </w:r>
    </w:p>
    <w:p w14:paraId="7D5915B2" w14:textId="77777777" w:rsidR="00E07350" w:rsidRDefault="00E07350" w:rsidP="005A615F">
      <w:pPr>
        <w:pStyle w:val="Tekstpodstawowy"/>
        <w:numPr>
          <w:ilvl w:val="0"/>
          <w:numId w:val="23"/>
        </w:numPr>
        <w:jc w:val="both"/>
        <w:rPr>
          <w:rFonts w:ascii="Calibri" w:hAnsi="Calibri" w:cs="Calibri"/>
        </w:rPr>
      </w:pPr>
      <w:r>
        <w:rPr>
          <w:rFonts w:cs="Calibri"/>
        </w:rPr>
        <w:t>analiza całej listy odbiorców,</w:t>
      </w:r>
    </w:p>
    <w:p w14:paraId="5DA24D57" w14:textId="77777777" w:rsidR="00E07350" w:rsidRDefault="00E07350" w:rsidP="005A615F">
      <w:pPr>
        <w:pStyle w:val="Tekstpodstawowy"/>
        <w:numPr>
          <w:ilvl w:val="0"/>
          <w:numId w:val="23"/>
        </w:numPr>
        <w:jc w:val="both"/>
        <w:rPr>
          <w:rFonts w:ascii="Calibri" w:hAnsi="Calibri" w:cs="Calibri"/>
        </w:rPr>
      </w:pPr>
      <w:r>
        <w:rPr>
          <w:rFonts w:cs="Calibri"/>
        </w:rPr>
        <w:t>rozróżnienie odbiorców wewnętrznych i zewnętrznych,</w:t>
      </w:r>
    </w:p>
    <w:p w14:paraId="367DF03A" w14:textId="77777777" w:rsidR="00E07350" w:rsidRDefault="00E07350" w:rsidP="005A615F">
      <w:pPr>
        <w:pStyle w:val="Tekstpodstawowy"/>
        <w:numPr>
          <w:ilvl w:val="0"/>
          <w:numId w:val="23"/>
        </w:numPr>
        <w:jc w:val="both"/>
        <w:rPr>
          <w:rFonts w:ascii="Calibri" w:hAnsi="Calibri" w:cs="Calibri"/>
        </w:rPr>
      </w:pPr>
      <w:r>
        <w:rPr>
          <w:rFonts w:cs="Calibri"/>
        </w:rPr>
        <w:t>blokada wysyłki do nieautoryzowanych domen.</w:t>
      </w:r>
    </w:p>
    <w:p w14:paraId="1875B0F2" w14:textId="77777777" w:rsidR="00E07350" w:rsidRDefault="00E07350" w:rsidP="00E07350">
      <w:pPr>
        <w:pStyle w:val="Tekstpodstawowy"/>
        <w:jc w:val="both"/>
        <w:rPr>
          <w:rFonts w:ascii="Calibri" w:hAnsi="Calibri" w:cs="Calibri"/>
        </w:rPr>
      </w:pPr>
      <w:r>
        <w:rPr>
          <w:rFonts w:cs="Calibri"/>
          <w:b/>
        </w:rPr>
        <w:t>2.3 Polityki Strefowe (Zone-</w:t>
      </w:r>
      <w:proofErr w:type="spellStart"/>
      <w:r>
        <w:rPr>
          <w:rFonts w:cs="Calibri"/>
          <w:b/>
        </w:rPr>
        <w:t>based</w:t>
      </w:r>
      <w:proofErr w:type="spellEnd"/>
      <w:r>
        <w:rPr>
          <w:rFonts w:cs="Calibri"/>
          <w:b/>
        </w:rPr>
        <w:t xml:space="preserve"> Security)</w:t>
      </w:r>
      <w:r>
        <w:rPr>
          <w:rFonts w:cs="Calibri"/>
        </w:rPr>
        <w:t xml:space="preserve"> System musi wymuszać zmianę rygoru polityk bezpieczeństwa DLP (np. blokada portów, blokada sieci) w czasie rzeczywistym na podstawie identyfikatorów środowiska sieciowego, w szczególności:</w:t>
      </w:r>
    </w:p>
    <w:p w14:paraId="7611FF84" w14:textId="77777777" w:rsidR="00E07350" w:rsidRDefault="00E07350" w:rsidP="005A615F">
      <w:pPr>
        <w:pStyle w:val="Tekstpodstawowy"/>
        <w:numPr>
          <w:ilvl w:val="0"/>
          <w:numId w:val="24"/>
        </w:numPr>
        <w:jc w:val="both"/>
        <w:rPr>
          <w:rFonts w:ascii="Calibri" w:hAnsi="Calibri" w:cs="Calibri"/>
        </w:rPr>
      </w:pPr>
      <w:r>
        <w:rPr>
          <w:rFonts w:cs="Calibri"/>
        </w:rPr>
        <w:t>zmiana maski IP,</w:t>
      </w:r>
    </w:p>
    <w:p w14:paraId="2B844F5C" w14:textId="77777777" w:rsidR="00E07350" w:rsidRDefault="00E07350" w:rsidP="005A615F">
      <w:pPr>
        <w:pStyle w:val="Tekstpodstawowy"/>
        <w:numPr>
          <w:ilvl w:val="0"/>
          <w:numId w:val="24"/>
        </w:numPr>
        <w:jc w:val="both"/>
        <w:rPr>
          <w:rFonts w:ascii="Calibri" w:hAnsi="Calibri" w:cs="Calibri"/>
        </w:rPr>
      </w:pPr>
      <w:r>
        <w:rPr>
          <w:rFonts w:cs="Calibri"/>
        </w:rPr>
        <w:t>zmiana bramy domyślnej,</w:t>
      </w:r>
    </w:p>
    <w:p w14:paraId="0DE53F30" w14:textId="77777777" w:rsidR="00E07350" w:rsidRDefault="00E07350" w:rsidP="005A615F">
      <w:pPr>
        <w:pStyle w:val="Tekstpodstawowy"/>
        <w:numPr>
          <w:ilvl w:val="0"/>
          <w:numId w:val="24"/>
        </w:numPr>
        <w:jc w:val="both"/>
        <w:rPr>
          <w:rFonts w:ascii="Calibri" w:hAnsi="Calibri" w:cs="Calibri"/>
        </w:rPr>
      </w:pPr>
      <w:r>
        <w:rPr>
          <w:rFonts w:cs="Calibri"/>
        </w:rPr>
        <w:t>zmiana adresu serwera DNS,</w:t>
      </w:r>
    </w:p>
    <w:p w14:paraId="2EB5C1D8" w14:textId="77777777" w:rsidR="00E07350" w:rsidRDefault="00E07350" w:rsidP="005A615F">
      <w:pPr>
        <w:pStyle w:val="Tekstpodstawowy"/>
        <w:numPr>
          <w:ilvl w:val="0"/>
          <w:numId w:val="24"/>
        </w:numPr>
        <w:jc w:val="both"/>
        <w:rPr>
          <w:rFonts w:ascii="Calibri" w:hAnsi="Calibri" w:cs="Calibri"/>
        </w:rPr>
      </w:pPr>
      <w:r>
        <w:rPr>
          <w:rFonts w:cs="Calibri"/>
        </w:rPr>
        <w:t>przejście do sieci publicznej. Wymagane:</w:t>
      </w:r>
    </w:p>
    <w:p w14:paraId="0DDA5829" w14:textId="77777777" w:rsidR="00E07350" w:rsidRDefault="00E07350" w:rsidP="005A615F">
      <w:pPr>
        <w:pStyle w:val="Tekstpodstawowy"/>
        <w:numPr>
          <w:ilvl w:val="0"/>
          <w:numId w:val="24"/>
        </w:numPr>
        <w:jc w:val="both"/>
        <w:rPr>
          <w:rFonts w:ascii="Calibri" w:hAnsi="Calibri" w:cs="Calibri"/>
        </w:rPr>
      </w:pPr>
      <w:r>
        <w:rPr>
          <w:rFonts w:cs="Calibri"/>
        </w:rPr>
        <w:t>automatyczna zmiana polityki na podstawie lokalizacji sieciowej,</w:t>
      </w:r>
    </w:p>
    <w:p w14:paraId="0C74C476" w14:textId="77777777" w:rsidR="00E07350" w:rsidRDefault="00E07350" w:rsidP="005A615F">
      <w:pPr>
        <w:pStyle w:val="Tekstpodstawowy"/>
        <w:numPr>
          <w:ilvl w:val="0"/>
          <w:numId w:val="24"/>
        </w:numPr>
        <w:jc w:val="both"/>
        <w:rPr>
          <w:rFonts w:ascii="Calibri" w:hAnsi="Calibri" w:cs="Calibri"/>
        </w:rPr>
      </w:pPr>
      <w:r>
        <w:rPr>
          <w:rFonts w:cs="Calibri"/>
        </w:rPr>
        <w:t>możliwość definiowania stref bezpieczeństwa,</w:t>
      </w:r>
    </w:p>
    <w:p w14:paraId="76A192BE" w14:textId="77777777" w:rsidR="00E07350" w:rsidRDefault="00E07350" w:rsidP="005A615F">
      <w:pPr>
        <w:pStyle w:val="Tekstpodstawowy"/>
        <w:numPr>
          <w:ilvl w:val="0"/>
          <w:numId w:val="24"/>
        </w:numPr>
        <w:jc w:val="both"/>
        <w:rPr>
          <w:rFonts w:ascii="Calibri" w:hAnsi="Calibri" w:cs="Calibri"/>
        </w:rPr>
      </w:pPr>
      <w:r>
        <w:rPr>
          <w:rFonts w:cs="Calibri"/>
        </w:rPr>
        <w:t>wymuszanie rygorów w zależności od sieci.</w:t>
      </w:r>
    </w:p>
    <w:p w14:paraId="2F8785D9" w14:textId="77777777" w:rsidR="00E07350" w:rsidRDefault="00E07350" w:rsidP="00E07350">
      <w:pPr>
        <w:pStyle w:val="Tekstpodstawowy"/>
        <w:jc w:val="both"/>
        <w:rPr>
          <w:rFonts w:ascii="Calibri" w:hAnsi="Calibri" w:cs="Calibri"/>
        </w:rPr>
      </w:pPr>
      <w:r>
        <w:rPr>
          <w:rFonts w:cs="Calibri"/>
          <w:b/>
        </w:rPr>
        <w:t xml:space="preserve">2.4 Kontrola nośników i </w:t>
      </w:r>
      <w:proofErr w:type="spellStart"/>
      <w:r>
        <w:rPr>
          <w:rFonts w:cs="Calibri"/>
          <w:b/>
        </w:rPr>
        <w:t>peryferiów</w:t>
      </w:r>
      <w:proofErr w:type="spellEnd"/>
      <w:r>
        <w:rPr>
          <w:rFonts w:cs="Calibri"/>
          <w:b/>
        </w:rPr>
        <w:t xml:space="preserve"> (USB, Bluetooth, LPT, COM, </w:t>
      </w:r>
      <w:proofErr w:type="spellStart"/>
      <w:r>
        <w:rPr>
          <w:rFonts w:cs="Calibri"/>
          <w:b/>
        </w:rPr>
        <w:t>FireWire</w:t>
      </w:r>
      <w:proofErr w:type="spellEnd"/>
      <w:r>
        <w:rPr>
          <w:rFonts w:cs="Calibri"/>
          <w:b/>
        </w:rPr>
        <w:t>, SD)</w:t>
      </w:r>
      <w:r>
        <w:rPr>
          <w:rFonts w:cs="Calibri"/>
        </w:rPr>
        <w:t xml:space="preserve"> Wymagana kontrola na poziomie portów i interfejsów (USB, Bluetooth, LPT, COM, </w:t>
      </w:r>
      <w:proofErr w:type="spellStart"/>
      <w:r>
        <w:rPr>
          <w:rFonts w:cs="Calibri"/>
        </w:rPr>
        <w:t>FireWire</w:t>
      </w:r>
      <w:proofErr w:type="spellEnd"/>
      <w:r>
        <w:rPr>
          <w:rFonts w:cs="Calibri"/>
        </w:rPr>
        <w:t xml:space="preserve">, czytniki SD) z możliwością </w:t>
      </w:r>
      <w:proofErr w:type="spellStart"/>
      <w:r>
        <w:rPr>
          <w:rFonts w:cs="Calibri"/>
        </w:rPr>
        <w:t>whitelistingu</w:t>
      </w:r>
      <w:proofErr w:type="spellEnd"/>
      <w:r>
        <w:rPr>
          <w:rFonts w:cs="Calibri"/>
        </w:rPr>
        <w:t xml:space="preserve"> nośników po:</w:t>
      </w:r>
    </w:p>
    <w:p w14:paraId="7D26B55D" w14:textId="77777777" w:rsidR="00E07350" w:rsidRDefault="00E07350" w:rsidP="005A615F">
      <w:pPr>
        <w:pStyle w:val="Tekstpodstawowy"/>
        <w:numPr>
          <w:ilvl w:val="0"/>
          <w:numId w:val="25"/>
        </w:numPr>
        <w:jc w:val="both"/>
        <w:rPr>
          <w:rFonts w:ascii="Calibri" w:hAnsi="Calibri" w:cs="Calibri"/>
        </w:rPr>
      </w:pPr>
      <w:r>
        <w:rPr>
          <w:rFonts w:cs="Calibri"/>
        </w:rPr>
        <w:t>numerze seryjnym,</w:t>
      </w:r>
    </w:p>
    <w:p w14:paraId="5108A154" w14:textId="77777777" w:rsidR="00E07350" w:rsidRDefault="00E07350" w:rsidP="005A615F">
      <w:pPr>
        <w:pStyle w:val="Tekstpodstawowy"/>
        <w:numPr>
          <w:ilvl w:val="0"/>
          <w:numId w:val="25"/>
        </w:numPr>
        <w:jc w:val="both"/>
        <w:rPr>
          <w:rFonts w:ascii="Calibri" w:hAnsi="Calibri" w:cs="Calibri"/>
        </w:rPr>
      </w:pPr>
      <w:r>
        <w:rPr>
          <w:rFonts w:cs="Calibri"/>
        </w:rPr>
        <w:t>VID/PID. Wymagane:</w:t>
      </w:r>
    </w:p>
    <w:p w14:paraId="5321E6C3" w14:textId="77777777" w:rsidR="00E07350" w:rsidRDefault="00E07350" w:rsidP="005A615F">
      <w:pPr>
        <w:pStyle w:val="Tekstpodstawowy"/>
        <w:numPr>
          <w:ilvl w:val="0"/>
          <w:numId w:val="25"/>
        </w:numPr>
        <w:jc w:val="both"/>
        <w:rPr>
          <w:rFonts w:ascii="Calibri" w:hAnsi="Calibri" w:cs="Calibri"/>
        </w:rPr>
      </w:pPr>
      <w:r>
        <w:rPr>
          <w:rFonts w:cs="Calibri"/>
        </w:rPr>
        <w:t>kontrola na poziomie portu,</w:t>
      </w:r>
    </w:p>
    <w:p w14:paraId="569E991C" w14:textId="77777777" w:rsidR="00E07350" w:rsidRDefault="00E07350" w:rsidP="005A615F">
      <w:pPr>
        <w:pStyle w:val="Tekstpodstawowy"/>
        <w:numPr>
          <w:ilvl w:val="0"/>
          <w:numId w:val="25"/>
        </w:numPr>
        <w:jc w:val="both"/>
        <w:rPr>
          <w:rFonts w:ascii="Calibri" w:hAnsi="Calibri" w:cs="Calibri"/>
        </w:rPr>
      </w:pPr>
      <w:r>
        <w:rPr>
          <w:rFonts w:cs="Calibri"/>
        </w:rPr>
        <w:lastRenderedPageBreak/>
        <w:t>możliwość definiowania listy dopuszczalnych nośników,</w:t>
      </w:r>
    </w:p>
    <w:p w14:paraId="1D64B1F2" w14:textId="77777777" w:rsidR="00E07350" w:rsidRDefault="00E07350" w:rsidP="005A615F">
      <w:pPr>
        <w:pStyle w:val="Tekstpodstawowy"/>
        <w:numPr>
          <w:ilvl w:val="0"/>
          <w:numId w:val="25"/>
        </w:numPr>
        <w:jc w:val="both"/>
        <w:rPr>
          <w:rFonts w:ascii="Calibri" w:hAnsi="Calibri" w:cs="Calibri"/>
        </w:rPr>
      </w:pPr>
      <w:r>
        <w:rPr>
          <w:rFonts w:cs="Calibri"/>
        </w:rPr>
        <w:t>blokada zapisu dla nieautoryzowanych nośników.</w:t>
      </w:r>
    </w:p>
    <w:p w14:paraId="3B0B6489" w14:textId="77777777" w:rsidR="00E07350" w:rsidRDefault="00E07350" w:rsidP="00E07350">
      <w:pPr>
        <w:pStyle w:val="Tekstpodstawowy"/>
        <w:jc w:val="both"/>
        <w:rPr>
          <w:rFonts w:ascii="Calibri" w:hAnsi="Calibri" w:cs="Calibri"/>
        </w:rPr>
      </w:pPr>
      <w:r>
        <w:rPr>
          <w:rFonts w:cs="Calibri"/>
          <w:b/>
        </w:rPr>
        <w:t>2.5 Kontrola szyfrowania natywnego (BitLocker)</w:t>
      </w:r>
      <w:r>
        <w:rPr>
          <w:rFonts w:cs="Calibri"/>
        </w:rPr>
        <w:t xml:space="preserve"> Konsola DLP musi stanowić centralne narzędzie do wymuszania szyfrowania i zarządzania statusem modułów TPM i natywnego narzędzia Microsoft BitLocker, włącznie ze scentralizowanym deponowaniem kluczy odzyskiwania. Wymagane:</w:t>
      </w:r>
    </w:p>
    <w:p w14:paraId="3F1CAA85" w14:textId="77777777" w:rsidR="00E07350" w:rsidRDefault="00E07350" w:rsidP="005A615F">
      <w:pPr>
        <w:pStyle w:val="Tekstpodstawowy"/>
        <w:numPr>
          <w:ilvl w:val="0"/>
          <w:numId w:val="26"/>
        </w:numPr>
        <w:jc w:val="both"/>
        <w:rPr>
          <w:rFonts w:ascii="Calibri" w:hAnsi="Calibri" w:cs="Calibri"/>
        </w:rPr>
      </w:pPr>
      <w:r>
        <w:rPr>
          <w:rFonts w:cs="Calibri"/>
        </w:rPr>
        <w:t>wymuszanie szyfrowania dysków za pomocą mechanizmów systemowych,</w:t>
      </w:r>
    </w:p>
    <w:p w14:paraId="49C6867C" w14:textId="77777777" w:rsidR="00E07350" w:rsidRDefault="00E07350" w:rsidP="005A615F">
      <w:pPr>
        <w:pStyle w:val="Tekstpodstawowy"/>
        <w:numPr>
          <w:ilvl w:val="0"/>
          <w:numId w:val="26"/>
        </w:numPr>
        <w:jc w:val="both"/>
        <w:rPr>
          <w:rFonts w:ascii="Calibri" w:hAnsi="Calibri" w:cs="Calibri"/>
        </w:rPr>
      </w:pPr>
      <w:r>
        <w:rPr>
          <w:rFonts w:cs="Calibri"/>
        </w:rPr>
        <w:t>zarządzanie statusami TPM,</w:t>
      </w:r>
    </w:p>
    <w:p w14:paraId="6022188A" w14:textId="77777777" w:rsidR="00E07350" w:rsidRDefault="00E07350" w:rsidP="005A615F">
      <w:pPr>
        <w:pStyle w:val="Tekstpodstawowy"/>
        <w:numPr>
          <w:ilvl w:val="0"/>
          <w:numId w:val="26"/>
        </w:numPr>
        <w:jc w:val="both"/>
        <w:rPr>
          <w:rFonts w:ascii="Calibri" w:hAnsi="Calibri" w:cs="Calibri"/>
        </w:rPr>
      </w:pPr>
      <w:proofErr w:type="spellStart"/>
      <w:r>
        <w:rPr>
          <w:rFonts w:cs="Calibri"/>
        </w:rPr>
        <w:t>escrow</w:t>
      </w:r>
      <w:proofErr w:type="spellEnd"/>
      <w:r>
        <w:rPr>
          <w:rFonts w:cs="Calibri"/>
        </w:rPr>
        <w:t xml:space="preserve"> kluczy odzyskiwania BitLocker,</w:t>
      </w:r>
    </w:p>
    <w:p w14:paraId="171449A4" w14:textId="77777777" w:rsidR="00E07350" w:rsidRDefault="00E07350" w:rsidP="005A615F">
      <w:pPr>
        <w:pStyle w:val="Tekstpodstawowy"/>
        <w:numPr>
          <w:ilvl w:val="0"/>
          <w:numId w:val="26"/>
        </w:numPr>
        <w:jc w:val="both"/>
        <w:rPr>
          <w:rFonts w:ascii="Calibri" w:hAnsi="Calibri" w:cs="Calibri"/>
        </w:rPr>
      </w:pPr>
      <w:r>
        <w:rPr>
          <w:rFonts w:cs="Calibri"/>
        </w:rPr>
        <w:t>raportowanie statusu szyfrowania.</w:t>
      </w:r>
    </w:p>
    <w:p w14:paraId="0059D473" w14:textId="77777777" w:rsidR="00E07350" w:rsidRDefault="00E07350" w:rsidP="00E07350">
      <w:pPr>
        <w:pStyle w:val="Tekstpodstawowy"/>
        <w:jc w:val="both"/>
        <w:rPr>
          <w:rFonts w:ascii="Calibri" w:hAnsi="Calibri" w:cs="Calibri"/>
        </w:rPr>
      </w:pPr>
      <w:r>
        <w:rPr>
          <w:rFonts w:cs="Calibri"/>
          <w:b/>
        </w:rPr>
        <w:t>2.6 Szyfrowanie pamięci przenośnych (USB)</w:t>
      </w:r>
      <w:r>
        <w:rPr>
          <w:rFonts w:cs="Calibri"/>
        </w:rPr>
        <w:t xml:space="preserve"> Moduł zarządzania nośnikami wymiennymi musi wymuszać blokadę zapisu danych na nośnikach zewnętrznych (USB) do momentu ich pełnego zaszyfrowania. Wymagane szyfrowanie oparte na haśle, umożliwiające odczyt poza siecią firmową na stacjach nieposiadających zainstalowanego agenta DLP. Wymagane:</w:t>
      </w:r>
    </w:p>
    <w:p w14:paraId="1137F847" w14:textId="77777777" w:rsidR="00E07350" w:rsidRDefault="00E07350" w:rsidP="005A615F">
      <w:pPr>
        <w:pStyle w:val="Tekstpodstawowy"/>
        <w:numPr>
          <w:ilvl w:val="0"/>
          <w:numId w:val="27"/>
        </w:numPr>
        <w:jc w:val="both"/>
        <w:rPr>
          <w:rFonts w:ascii="Calibri" w:hAnsi="Calibri" w:cs="Calibri"/>
        </w:rPr>
      </w:pPr>
      <w:r>
        <w:rPr>
          <w:rFonts w:cs="Calibri"/>
        </w:rPr>
        <w:t>wymuszenie szyfrowania przed zapisem,</w:t>
      </w:r>
    </w:p>
    <w:p w14:paraId="2B3C6DA0" w14:textId="77777777" w:rsidR="00E07350" w:rsidRDefault="00E07350" w:rsidP="005A615F">
      <w:pPr>
        <w:pStyle w:val="Tekstpodstawowy"/>
        <w:numPr>
          <w:ilvl w:val="0"/>
          <w:numId w:val="27"/>
        </w:numPr>
        <w:jc w:val="both"/>
        <w:rPr>
          <w:rFonts w:ascii="Calibri" w:hAnsi="Calibri" w:cs="Calibri"/>
        </w:rPr>
      </w:pPr>
      <w:r>
        <w:rPr>
          <w:rFonts w:cs="Calibri"/>
        </w:rPr>
        <w:t>szyfrowanie hasłem,</w:t>
      </w:r>
    </w:p>
    <w:p w14:paraId="48464CF3" w14:textId="77777777" w:rsidR="00E07350" w:rsidRDefault="00E07350" w:rsidP="005A615F">
      <w:pPr>
        <w:pStyle w:val="Tekstpodstawowy"/>
        <w:numPr>
          <w:ilvl w:val="0"/>
          <w:numId w:val="27"/>
        </w:numPr>
        <w:jc w:val="both"/>
        <w:rPr>
          <w:rFonts w:ascii="Calibri" w:hAnsi="Calibri" w:cs="Calibri"/>
        </w:rPr>
      </w:pPr>
      <w:r>
        <w:rPr>
          <w:rFonts w:cs="Calibri"/>
        </w:rPr>
        <w:t>odczyt poza firmą bez agenta DLP.</w:t>
      </w:r>
    </w:p>
    <w:p w14:paraId="4C02F0AD" w14:textId="77777777" w:rsidR="00E07350" w:rsidRDefault="00E07350" w:rsidP="00E07350">
      <w:pPr>
        <w:pStyle w:val="Tekstpodstawowy"/>
        <w:jc w:val="both"/>
        <w:rPr>
          <w:rFonts w:ascii="Calibri" w:hAnsi="Calibri" w:cs="Calibri"/>
          <w:b/>
        </w:rPr>
      </w:pPr>
      <w:r>
        <w:rPr>
          <w:rFonts w:cs="Calibri"/>
          <w:b/>
        </w:rPr>
        <w:t>3. Audyt behawioralny i reagowanie na incydenty (</w:t>
      </w:r>
      <w:proofErr w:type="spellStart"/>
      <w:r>
        <w:rPr>
          <w:rFonts w:cs="Calibri"/>
          <w:b/>
        </w:rPr>
        <w:t>Workflow</w:t>
      </w:r>
      <w:proofErr w:type="spellEnd"/>
      <w:r>
        <w:rPr>
          <w:rFonts w:cs="Calibri"/>
          <w:b/>
        </w:rPr>
        <w:t>)</w:t>
      </w:r>
    </w:p>
    <w:p w14:paraId="27D7F3FE" w14:textId="77777777" w:rsidR="00E07350" w:rsidRDefault="00E07350" w:rsidP="00E07350">
      <w:pPr>
        <w:pStyle w:val="Tekstpodstawowy"/>
        <w:jc w:val="both"/>
        <w:rPr>
          <w:rFonts w:ascii="Calibri" w:hAnsi="Calibri" w:cs="Calibri"/>
        </w:rPr>
      </w:pPr>
      <w:r>
        <w:rPr>
          <w:rFonts w:cs="Calibri"/>
          <w:b/>
        </w:rPr>
        <w:t>3.1 Tryb Interwencyjny (</w:t>
      </w:r>
      <w:proofErr w:type="spellStart"/>
      <w:r>
        <w:rPr>
          <w:rFonts w:cs="Calibri"/>
          <w:b/>
        </w:rPr>
        <w:t>Justification</w:t>
      </w:r>
      <w:proofErr w:type="spellEnd"/>
      <w:r>
        <w:rPr>
          <w:rFonts w:cs="Calibri"/>
          <w:b/>
        </w:rPr>
        <w:t xml:space="preserve"> </w:t>
      </w:r>
      <w:proofErr w:type="spellStart"/>
      <w:r>
        <w:rPr>
          <w:rFonts w:cs="Calibri"/>
          <w:b/>
        </w:rPr>
        <w:t>Workflow</w:t>
      </w:r>
      <w:proofErr w:type="spellEnd"/>
      <w:r>
        <w:rPr>
          <w:rFonts w:cs="Calibri"/>
          <w:b/>
        </w:rPr>
        <w:t>)</w:t>
      </w:r>
      <w:r>
        <w:rPr>
          <w:rFonts w:cs="Calibri"/>
        </w:rPr>
        <w:t xml:space="preserve"> Wymagany mechanizm wstrzymania operacji przesyłu sklasyfikowanych danych, wymuszający na użytkowniku podanie autoryzowanego uzasadnienia biznesowego. Wymagane:</w:t>
      </w:r>
    </w:p>
    <w:p w14:paraId="22B81444" w14:textId="77777777" w:rsidR="00E07350" w:rsidRDefault="00E07350" w:rsidP="005A615F">
      <w:pPr>
        <w:pStyle w:val="Tekstpodstawowy"/>
        <w:numPr>
          <w:ilvl w:val="0"/>
          <w:numId w:val="28"/>
        </w:numPr>
        <w:jc w:val="both"/>
        <w:rPr>
          <w:rFonts w:ascii="Calibri" w:hAnsi="Calibri" w:cs="Calibri"/>
        </w:rPr>
      </w:pPr>
      <w:r>
        <w:rPr>
          <w:rFonts w:cs="Calibri"/>
        </w:rPr>
        <w:t>zapis uzasadnienia natychmiast do logów centralnych,</w:t>
      </w:r>
    </w:p>
    <w:p w14:paraId="0AEE4900" w14:textId="77777777" w:rsidR="00E07350" w:rsidRDefault="00E07350" w:rsidP="005A615F">
      <w:pPr>
        <w:pStyle w:val="Tekstpodstawowy"/>
        <w:numPr>
          <w:ilvl w:val="0"/>
          <w:numId w:val="28"/>
        </w:numPr>
        <w:jc w:val="both"/>
        <w:rPr>
          <w:rFonts w:ascii="Calibri" w:hAnsi="Calibri" w:cs="Calibri"/>
        </w:rPr>
      </w:pPr>
      <w:r>
        <w:rPr>
          <w:rFonts w:cs="Calibri"/>
        </w:rPr>
        <w:t>opcjonalny zrzut ekranu,</w:t>
      </w:r>
    </w:p>
    <w:p w14:paraId="727345BC" w14:textId="77777777" w:rsidR="00E07350" w:rsidRDefault="00E07350" w:rsidP="005A615F">
      <w:pPr>
        <w:pStyle w:val="Tekstpodstawowy"/>
        <w:numPr>
          <w:ilvl w:val="0"/>
          <w:numId w:val="28"/>
        </w:numPr>
        <w:jc w:val="both"/>
        <w:rPr>
          <w:rFonts w:ascii="Calibri" w:hAnsi="Calibri" w:cs="Calibri"/>
        </w:rPr>
      </w:pPr>
      <w:r>
        <w:rPr>
          <w:rFonts w:cs="Calibri"/>
        </w:rPr>
        <w:t>blokada kontynuacji operacji bez uzasadnienia.</w:t>
      </w:r>
    </w:p>
    <w:p w14:paraId="4B473B1A" w14:textId="77777777" w:rsidR="00E07350" w:rsidRDefault="00E07350" w:rsidP="00E07350">
      <w:pPr>
        <w:pStyle w:val="Tekstpodstawowy"/>
        <w:jc w:val="both"/>
        <w:rPr>
          <w:rFonts w:ascii="Calibri" w:hAnsi="Calibri" w:cs="Calibri"/>
        </w:rPr>
      </w:pPr>
      <w:r>
        <w:rPr>
          <w:rFonts w:cs="Calibri"/>
          <w:b/>
        </w:rPr>
        <w:t>3.2 Audyt Active Focus Time (aktywny czas pracy użytkownika)</w:t>
      </w:r>
      <w:r>
        <w:rPr>
          <w:rFonts w:cs="Calibri"/>
        </w:rPr>
        <w:t xml:space="preserve"> Narzędzie audytowe musi rejestrować precyzyjny, rzeczywisty czas interakcji użytkownika z oknem aplikacji/stroną WWW na pierwszym planie, z użyciem klawiatury/myszy. Wymagane:</w:t>
      </w:r>
    </w:p>
    <w:p w14:paraId="06B32D64" w14:textId="77777777" w:rsidR="00E07350" w:rsidRDefault="00E07350" w:rsidP="005A615F">
      <w:pPr>
        <w:pStyle w:val="Tekstpodstawowy"/>
        <w:numPr>
          <w:ilvl w:val="0"/>
          <w:numId w:val="29"/>
        </w:numPr>
        <w:jc w:val="both"/>
        <w:rPr>
          <w:rFonts w:ascii="Calibri" w:hAnsi="Calibri" w:cs="Calibri"/>
        </w:rPr>
      </w:pPr>
      <w:r>
        <w:rPr>
          <w:rFonts w:cs="Calibri"/>
        </w:rPr>
        <w:t>bezwzględne pominięcie czasu funkcjonowania procesów aplikacji w tle,</w:t>
      </w:r>
    </w:p>
    <w:p w14:paraId="22E0F9BF" w14:textId="77777777" w:rsidR="00E07350" w:rsidRDefault="00E07350" w:rsidP="005A615F">
      <w:pPr>
        <w:pStyle w:val="Tekstpodstawowy"/>
        <w:numPr>
          <w:ilvl w:val="0"/>
          <w:numId w:val="29"/>
        </w:numPr>
        <w:jc w:val="both"/>
        <w:rPr>
          <w:rFonts w:ascii="Calibri" w:hAnsi="Calibri" w:cs="Calibri"/>
        </w:rPr>
      </w:pPr>
      <w:r>
        <w:rPr>
          <w:rFonts w:cs="Calibri"/>
        </w:rPr>
        <w:t>rejestracja czasu tylko dla aktywnej interakcji,</w:t>
      </w:r>
    </w:p>
    <w:p w14:paraId="2BD9D281" w14:textId="77777777" w:rsidR="00E07350" w:rsidRDefault="00E07350" w:rsidP="005A615F">
      <w:pPr>
        <w:pStyle w:val="Tekstpodstawowy"/>
        <w:numPr>
          <w:ilvl w:val="0"/>
          <w:numId w:val="29"/>
        </w:numPr>
        <w:jc w:val="both"/>
        <w:rPr>
          <w:rFonts w:ascii="Calibri" w:hAnsi="Calibri" w:cs="Calibri"/>
        </w:rPr>
      </w:pPr>
      <w:r>
        <w:rPr>
          <w:rFonts w:cs="Calibri"/>
        </w:rPr>
        <w:t>raportowanie czasu aktywnego na aplikację.</w:t>
      </w:r>
    </w:p>
    <w:p w14:paraId="5E6D6897" w14:textId="77777777" w:rsidR="00E07350" w:rsidRDefault="00E07350" w:rsidP="00E07350">
      <w:pPr>
        <w:pStyle w:val="Tekstpodstawowy"/>
        <w:jc w:val="both"/>
        <w:rPr>
          <w:rFonts w:ascii="Calibri" w:hAnsi="Calibri" w:cs="Calibri"/>
        </w:rPr>
      </w:pPr>
      <w:r>
        <w:rPr>
          <w:rFonts w:cs="Calibri"/>
          <w:b/>
        </w:rPr>
        <w:t xml:space="preserve">3.3 Discovery &amp; </w:t>
      </w:r>
      <w:proofErr w:type="spellStart"/>
      <w:r>
        <w:rPr>
          <w:rFonts w:cs="Calibri"/>
          <w:b/>
        </w:rPr>
        <w:t>Shadow</w:t>
      </w:r>
      <w:proofErr w:type="spellEnd"/>
      <w:r>
        <w:rPr>
          <w:rFonts w:cs="Calibri"/>
          <w:b/>
        </w:rPr>
        <w:t xml:space="preserve"> IT (kategoryzacja procesów i witryn)</w:t>
      </w:r>
      <w:r>
        <w:rPr>
          <w:rFonts w:cs="Calibri"/>
        </w:rPr>
        <w:t xml:space="preserve"> Moduł audytu musi automatycznie kategoryzować uruchamiane procesy lokalne i odwiedzane witryny sieciowe (np. </w:t>
      </w:r>
      <w:proofErr w:type="spellStart"/>
      <w:r>
        <w:rPr>
          <w:rFonts w:cs="Calibri"/>
        </w:rPr>
        <w:t>social</w:t>
      </w:r>
      <w:proofErr w:type="spellEnd"/>
      <w:r>
        <w:rPr>
          <w:rFonts w:cs="Calibri"/>
        </w:rPr>
        <w:t xml:space="preserve"> media, rozrywka), dostarczając z poziomu centralnego raporty odchyleń od norm (anomalii w zachowaniu mogących świadczyć o cichej </w:t>
      </w:r>
      <w:proofErr w:type="spellStart"/>
      <w:r>
        <w:rPr>
          <w:rFonts w:cs="Calibri"/>
        </w:rPr>
        <w:t>eksfiltracji</w:t>
      </w:r>
      <w:proofErr w:type="spellEnd"/>
      <w:r>
        <w:rPr>
          <w:rFonts w:cs="Calibri"/>
        </w:rPr>
        <w:t xml:space="preserve"> danych). Wymagane:</w:t>
      </w:r>
    </w:p>
    <w:p w14:paraId="26525EDF" w14:textId="77777777" w:rsidR="00E07350" w:rsidRDefault="00E07350" w:rsidP="005A615F">
      <w:pPr>
        <w:pStyle w:val="Tekstpodstawowy"/>
        <w:numPr>
          <w:ilvl w:val="0"/>
          <w:numId w:val="30"/>
        </w:numPr>
        <w:jc w:val="both"/>
        <w:rPr>
          <w:rFonts w:ascii="Calibri" w:hAnsi="Calibri" w:cs="Calibri"/>
        </w:rPr>
      </w:pPr>
      <w:r>
        <w:rPr>
          <w:rFonts w:cs="Calibri"/>
        </w:rPr>
        <w:t>automatyczna kategoryzacja aplikacji i witryn,</w:t>
      </w:r>
    </w:p>
    <w:p w14:paraId="410E47B6" w14:textId="77777777" w:rsidR="00E07350" w:rsidRDefault="00E07350" w:rsidP="005A615F">
      <w:pPr>
        <w:pStyle w:val="Tekstpodstawowy"/>
        <w:numPr>
          <w:ilvl w:val="0"/>
          <w:numId w:val="30"/>
        </w:numPr>
        <w:jc w:val="both"/>
        <w:rPr>
          <w:rFonts w:ascii="Calibri" w:hAnsi="Calibri" w:cs="Calibri"/>
        </w:rPr>
      </w:pPr>
      <w:r>
        <w:rPr>
          <w:rFonts w:cs="Calibri"/>
        </w:rPr>
        <w:lastRenderedPageBreak/>
        <w:t>raportowanie anomalii w zachowaniu,</w:t>
      </w:r>
    </w:p>
    <w:p w14:paraId="5BE1DB85" w14:textId="77777777" w:rsidR="00E07350" w:rsidRDefault="00E07350" w:rsidP="005A615F">
      <w:pPr>
        <w:pStyle w:val="Tekstpodstawowy"/>
        <w:numPr>
          <w:ilvl w:val="0"/>
          <w:numId w:val="30"/>
        </w:numPr>
        <w:jc w:val="both"/>
        <w:rPr>
          <w:rFonts w:ascii="Calibri" w:hAnsi="Calibri" w:cs="Calibri"/>
        </w:rPr>
      </w:pPr>
      <w:r>
        <w:rPr>
          <w:rFonts w:cs="Calibri"/>
        </w:rPr>
        <w:t xml:space="preserve">identyfikacja </w:t>
      </w:r>
      <w:proofErr w:type="spellStart"/>
      <w:r>
        <w:rPr>
          <w:rFonts w:cs="Calibri"/>
        </w:rPr>
        <w:t>Shadow</w:t>
      </w:r>
      <w:proofErr w:type="spellEnd"/>
      <w:r>
        <w:rPr>
          <w:rFonts w:cs="Calibri"/>
        </w:rPr>
        <w:t xml:space="preserve"> IT.</w:t>
      </w:r>
    </w:p>
    <w:p w14:paraId="02AF6552" w14:textId="77777777" w:rsidR="00E07350" w:rsidRDefault="00E07350" w:rsidP="00E07350">
      <w:pPr>
        <w:pStyle w:val="Tekstpodstawowy"/>
        <w:jc w:val="both"/>
        <w:rPr>
          <w:rFonts w:ascii="Calibri" w:hAnsi="Calibri" w:cs="Calibri"/>
          <w:b/>
        </w:rPr>
      </w:pPr>
      <w:r>
        <w:rPr>
          <w:rFonts w:cs="Calibri"/>
          <w:b/>
        </w:rPr>
        <w:t>Klauzule bezpieczeństwa</w:t>
      </w:r>
    </w:p>
    <w:p w14:paraId="1DCEB2C3" w14:textId="77777777" w:rsidR="00E07350" w:rsidRDefault="00E07350" w:rsidP="00E07350">
      <w:pPr>
        <w:pStyle w:val="Tekstpodstawowy"/>
        <w:jc w:val="both"/>
        <w:rPr>
          <w:rFonts w:ascii="Calibri" w:hAnsi="Calibri" w:cs="Calibri"/>
        </w:rPr>
      </w:pPr>
      <w:r>
        <w:rPr>
          <w:rFonts w:cs="Calibri"/>
          <w:b/>
        </w:rPr>
        <w:t>Dopuszczenie rozwiązań równoważnych</w:t>
      </w:r>
      <w:r>
        <w:rPr>
          <w:rFonts w:cs="Calibri"/>
        </w:rPr>
        <w:t xml:space="preserve"> Dopuszcza się rozwiązania równoważne, pod warunkiem wykazania przez wykonawcę pełnej zgodności funkcjonalnej, integracyjnej i operacyjnej z powyższymi wymaganiami.</w:t>
      </w:r>
    </w:p>
    <w:p w14:paraId="1DACB09F" w14:textId="77777777" w:rsidR="00E07350" w:rsidRDefault="00E07350" w:rsidP="00E07350">
      <w:pPr>
        <w:pStyle w:val="Tekstpodstawowy"/>
        <w:jc w:val="both"/>
        <w:rPr>
          <w:rFonts w:ascii="Calibri" w:hAnsi="Calibri" w:cs="Calibri"/>
        </w:rPr>
      </w:pPr>
      <w:r>
        <w:rPr>
          <w:rFonts w:cs="Calibri"/>
          <w:b/>
        </w:rPr>
        <w:t>Ocena równoważności</w:t>
      </w:r>
      <w:r>
        <w:rPr>
          <w:rFonts w:cs="Calibri"/>
        </w:rPr>
        <w:t xml:space="preserve"> Równoważność zostanie oceniona na podstawie:</w:t>
      </w:r>
    </w:p>
    <w:p w14:paraId="05007CB6" w14:textId="77777777" w:rsidR="00E07350" w:rsidRDefault="00E07350" w:rsidP="005A615F">
      <w:pPr>
        <w:pStyle w:val="Tekstpodstawowy"/>
        <w:numPr>
          <w:ilvl w:val="0"/>
          <w:numId w:val="31"/>
        </w:numPr>
        <w:jc w:val="both"/>
        <w:rPr>
          <w:rFonts w:ascii="Calibri" w:hAnsi="Calibri" w:cs="Calibri"/>
        </w:rPr>
      </w:pPr>
      <w:r>
        <w:rPr>
          <w:rFonts w:cs="Calibri"/>
        </w:rPr>
        <w:t>spełnienia funkcji,</w:t>
      </w:r>
    </w:p>
    <w:p w14:paraId="7EBD0763" w14:textId="77777777" w:rsidR="00E07350" w:rsidRDefault="00E07350" w:rsidP="005A615F">
      <w:pPr>
        <w:pStyle w:val="Tekstpodstawowy"/>
        <w:numPr>
          <w:ilvl w:val="0"/>
          <w:numId w:val="31"/>
        </w:numPr>
        <w:jc w:val="both"/>
        <w:rPr>
          <w:rFonts w:ascii="Calibri" w:hAnsi="Calibri" w:cs="Calibri"/>
        </w:rPr>
      </w:pPr>
      <w:r>
        <w:rPr>
          <w:rFonts w:cs="Calibri"/>
        </w:rPr>
        <w:t>wyników testów laboratoryjnych,</w:t>
      </w:r>
    </w:p>
    <w:p w14:paraId="34D166CA" w14:textId="77777777" w:rsidR="00E07350" w:rsidRDefault="00E07350" w:rsidP="005A615F">
      <w:pPr>
        <w:pStyle w:val="Tekstpodstawowy"/>
        <w:numPr>
          <w:ilvl w:val="0"/>
          <w:numId w:val="31"/>
        </w:numPr>
        <w:jc w:val="both"/>
        <w:rPr>
          <w:rFonts w:ascii="Calibri" w:hAnsi="Calibri" w:cs="Calibri"/>
        </w:rPr>
      </w:pPr>
      <w:r>
        <w:rPr>
          <w:rFonts w:cs="Calibri"/>
        </w:rPr>
        <w:t>dokumentacji technicznej wykonawcy.</w:t>
      </w:r>
    </w:p>
    <w:p w14:paraId="606116BE" w14:textId="77777777" w:rsidR="00E07350" w:rsidRDefault="00E07350" w:rsidP="00E07350">
      <w:pPr>
        <w:pStyle w:val="Tekstpodstawowy"/>
        <w:jc w:val="both"/>
        <w:rPr>
          <w:rFonts w:ascii="Calibri" w:hAnsi="Calibri" w:cs="Calibri"/>
        </w:rPr>
      </w:pPr>
      <w:r>
        <w:rPr>
          <w:rFonts w:cs="Calibri"/>
          <w:b/>
        </w:rPr>
        <w:t>Weryfikacja skuteczności</w:t>
      </w:r>
      <w:r>
        <w:rPr>
          <w:rFonts w:cs="Calibri"/>
        </w:rPr>
        <w:t xml:space="preserve"> Dla modułów wymagających wykazania skuteczności (np. skaner </w:t>
      </w:r>
      <w:proofErr w:type="spellStart"/>
      <w:r>
        <w:rPr>
          <w:rFonts w:cs="Calibri"/>
        </w:rPr>
        <w:t>firmware</w:t>
      </w:r>
      <w:proofErr w:type="spellEnd"/>
      <w:r>
        <w:rPr>
          <w:rFonts w:cs="Calibri"/>
        </w:rPr>
        <w:t xml:space="preserve">, </w:t>
      </w:r>
      <w:proofErr w:type="spellStart"/>
      <w:r>
        <w:rPr>
          <w:rFonts w:cs="Calibri"/>
        </w:rPr>
        <w:t>Cloud</w:t>
      </w:r>
      <w:proofErr w:type="spellEnd"/>
      <w:r>
        <w:rPr>
          <w:rFonts w:cs="Calibri"/>
        </w:rPr>
        <w:t xml:space="preserve"> </w:t>
      </w:r>
      <w:proofErr w:type="spellStart"/>
      <w:r>
        <w:rPr>
          <w:rFonts w:cs="Calibri"/>
        </w:rPr>
        <w:t>Sandboxing</w:t>
      </w:r>
      <w:proofErr w:type="spellEnd"/>
      <w:r>
        <w:rPr>
          <w:rFonts w:cs="Calibri"/>
        </w:rPr>
        <w:t>, VDI) zamawiający będzie wymagał przedstawienia wyników testów laboratoryjnych lub symulacji w warunkach zbliżonych do środowiska zamawiającego.</w:t>
      </w:r>
    </w:p>
    <w:p w14:paraId="07B25C2E" w14:textId="77777777" w:rsidR="00E07350" w:rsidRDefault="00E07350" w:rsidP="00E07350">
      <w:pPr>
        <w:pStyle w:val="Nagwek1"/>
      </w:pPr>
    </w:p>
    <w:p w14:paraId="60870C6D" w14:textId="77777777" w:rsidR="00E07350" w:rsidRPr="007A5A08" w:rsidRDefault="00E07350" w:rsidP="00E07350">
      <w:pPr>
        <w:pStyle w:val="Nagwek1"/>
        <w:rPr>
          <w:rFonts w:eastAsia="Times New Roman"/>
          <w:lang w:eastAsia="pl-PL"/>
        </w:rPr>
      </w:pPr>
      <w:bookmarkStart w:id="56" w:name="_Toc233891159"/>
      <w:r w:rsidRPr="007A5A08">
        <w:rPr>
          <w:rFonts w:eastAsia="Times New Roman"/>
          <w:lang w:eastAsia="pl-PL"/>
        </w:rPr>
        <w:t>Z1. Urządzenia typu UPS do produktów i rozwiązań z zakresu bezpieczeństwa</w:t>
      </w:r>
      <w:bookmarkEnd w:id="56"/>
    </w:p>
    <w:p w14:paraId="37F4A8E2" w14:textId="77777777" w:rsidR="00E07350" w:rsidRPr="006E4520" w:rsidRDefault="00E07350" w:rsidP="00E07350">
      <w:r w:rsidRPr="006E4520">
        <w:t>Przedmiotem zamówienia jest dostawa zasilacza awaryjnego (UPS), którego celem jest zapewnienie ciągłości działania oraz ochrony infrastruktury przed zanikami i spadkami napięcia sieciowego. Wymagane jest dostarczenie urządzenia o architekturze Line-Interactive, generującego czystą sinusoidę na wyjściu, co jest niezbędne dla bezpiecznej pracy nowoczesnych zasilaczy serwerowych. Zaoferowany sprzęt musi być nowy, wolnostojący i spełniać co najmniej poniższe wymagania techniczne.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2"/>
        <w:gridCol w:w="7080"/>
      </w:tblGrid>
      <w:tr w:rsidR="00E07350" w:rsidRPr="006E4520" w14:paraId="385A947A" w14:textId="77777777" w:rsidTr="008A3BCD">
        <w:trPr>
          <w:tblHeader/>
          <w:tblCellSpacing w:w="15" w:type="dxa"/>
        </w:trPr>
        <w:tc>
          <w:tcPr>
            <w:tcW w:w="0" w:type="auto"/>
            <w:vAlign w:val="center"/>
            <w:hideMark/>
          </w:tcPr>
          <w:p w14:paraId="3FFFC689" w14:textId="77777777" w:rsidR="00E07350" w:rsidRPr="006E4520" w:rsidRDefault="00E07350" w:rsidP="008A3BCD">
            <w:pPr>
              <w:rPr>
                <w:b/>
                <w:bCs/>
              </w:rPr>
            </w:pPr>
            <w:r w:rsidRPr="006E4520">
              <w:rPr>
                <w:b/>
                <w:bCs/>
              </w:rPr>
              <w:t>Parametr / Funkcjonalność</w:t>
            </w:r>
          </w:p>
        </w:tc>
        <w:tc>
          <w:tcPr>
            <w:tcW w:w="0" w:type="auto"/>
            <w:vAlign w:val="center"/>
            <w:hideMark/>
          </w:tcPr>
          <w:p w14:paraId="527046D7" w14:textId="77777777" w:rsidR="00E07350" w:rsidRPr="006E4520" w:rsidRDefault="00E07350" w:rsidP="008A3BCD">
            <w:pPr>
              <w:rPr>
                <w:b/>
                <w:bCs/>
              </w:rPr>
            </w:pPr>
            <w:r w:rsidRPr="006E4520">
              <w:rPr>
                <w:b/>
                <w:bCs/>
              </w:rPr>
              <w:t>Wymaganie minimalne Zamawiającego</w:t>
            </w:r>
          </w:p>
        </w:tc>
      </w:tr>
      <w:tr w:rsidR="00E07350" w:rsidRPr="006E4520" w14:paraId="780AA2E2" w14:textId="77777777" w:rsidTr="008A3BCD">
        <w:trPr>
          <w:tblCellSpacing w:w="15" w:type="dxa"/>
        </w:trPr>
        <w:tc>
          <w:tcPr>
            <w:tcW w:w="0" w:type="auto"/>
            <w:vAlign w:val="center"/>
            <w:hideMark/>
          </w:tcPr>
          <w:p w14:paraId="05FED528" w14:textId="77777777" w:rsidR="00E07350" w:rsidRPr="006E4520" w:rsidRDefault="00E07350" w:rsidP="008A3BCD">
            <w:r w:rsidRPr="006E4520">
              <w:rPr>
                <w:b/>
                <w:bCs/>
              </w:rPr>
              <w:t>Typ i topologia</w:t>
            </w:r>
          </w:p>
        </w:tc>
        <w:tc>
          <w:tcPr>
            <w:tcW w:w="0" w:type="auto"/>
            <w:vAlign w:val="center"/>
            <w:hideMark/>
          </w:tcPr>
          <w:p w14:paraId="1C4401ED" w14:textId="77777777" w:rsidR="00E07350" w:rsidRPr="006E4520" w:rsidRDefault="00E07350" w:rsidP="008A3BCD">
            <w:r w:rsidRPr="006E4520">
              <w:t>Architektura Line-Interactive; wymagany czysty przebieg sinusoidalny (pełna sinusoida) na wyjściu podczas pracy z baterii.</w:t>
            </w:r>
          </w:p>
        </w:tc>
      </w:tr>
      <w:tr w:rsidR="00E07350" w:rsidRPr="006E4520" w14:paraId="4190B112" w14:textId="77777777" w:rsidTr="008A3BCD">
        <w:trPr>
          <w:tblCellSpacing w:w="15" w:type="dxa"/>
        </w:trPr>
        <w:tc>
          <w:tcPr>
            <w:tcW w:w="0" w:type="auto"/>
            <w:vAlign w:val="center"/>
            <w:hideMark/>
          </w:tcPr>
          <w:p w14:paraId="4B17A45F" w14:textId="77777777" w:rsidR="00E07350" w:rsidRPr="006E4520" w:rsidRDefault="00E07350" w:rsidP="008A3BCD">
            <w:r w:rsidRPr="006E4520">
              <w:rPr>
                <w:b/>
                <w:bCs/>
              </w:rPr>
              <w:t>Moc urządzenia</w:t>
            </w:r>
          </w:p>
        </w:tc>
        <w:tc>
          <w:tcPr>
            <w:tcW w:w="0" w:type="auto"/>
            <w:vAlign w:val="center"/>
            <w:hideMark/>
          </w:tcPr>
          <w:p w14:paraId="6509BC7B" w14:textId="77777777" w:rsidR="00E07350" w:rsidRPr="006E4520" w:rsidRDefault="00E07350" w:rsidP="008A3BCD">
            <w:r w:rsidRPr="006E4520">
              <w:t>Moc pozorna: minimum 500 VA; Moc czynna (skuteczna): minimum 350 W.</w:t>
            </w:r>
          </w:p>
        </w:tc>
      </w:tr>
      <w:tr w:rsidR="00E07350" w:rsidRPr="006E4520" w14:paraId="2D0E2F79" w14:textId="77777777" w:rsidTr="008A3BCD">
        <w:trPr>
          <w:tblCellSpacing w:w="15" w:type="dxa"/>
        </w:trPr>
        <w:tc>
          <w:tcPr>
            <w:tcW w:w="0" w:type="auto"/>
            <w:vAlign w:val="center"/>
            <w:hideMark/>
          </w:tcPr>
          <w:p w14:paraId="66E5D914" w14:textId="77777777" w:rsidR="00E07350" w:rsidRPr="006E4520" w:rsidRDefault="00E07350" w:rsidP="008A3BCD">
            <w:r w:rsidRPr="006E4520">
              <w:rPr>
                <w:b/>
                <w:bCs/>
              </w:rPr>
              <w:t>Obudowa</w:t>
            </w:r>
          </w:p>
        </w:tc>
        <w:tc>
          <w:tcPr>
            <w:tcW w:w="0" w:type="auto"/>
            <w:vAlign w:val="center"/>
            <w:hideMark/>
          </w:tcPr>
          <w:p w14:paraId="1AC5B06E" w14:textId="77777777" w:rsidR="00E07350" w:rsidRPr="006E4520" w:rsidRDefault="00E07350" w:rsidP="008A3BCD">
            <w:r w:rsidRPr="006E4520">
              <w:t>Wolnostojąca (Tower).</w:t>
            </w:r>
          </w:p>
        </w:tc>
      </w:tr>
      <w:tr w:rsidR="00E07350" w:rsidRPr="006E4520" w14:paraId="2B1E642E" w14:textId="77777777" w:rsidTr="008A3BCD">
        <w:trPr>
          <w:tblCellSpacing w:w="15" w:type="dxa"/>
        </w:trPr>
        <w:tc>
          <w:tcPr>
            <w:tcW w:w="0" w:type="auto"/>
            <w:vAlign w:val="center"/>
            <w:hideMark/>
          </w:tcPr>
          <w:p w14:paraId="144001B0" w14:textId="77777777" w:rsidR="00E07350" w:rsidRPr="006E4520" w:rsidRDefault="00E07350" w:rsidP="008A3BCD">
            <w:r w:rsidRPr="006E4520">
              <w:rPr>
                <w:b/>
                <w:bCs/>
              </w:rPr>
              <w:t>Parametry wejściowe</w:t>
            </w:r>
          </w:p>
        </w:tc>
        <w:tc>
          <w:tcPr>
            <w:tcW w:w="0" w:type="auto"/>
            <w:vAlign w:val="center"/>
            <w:hideMark/>
          </w:tcPr>
          <w:p w14:paraId="768D7069" w14:textId="77777777" w:rsidR="00E07350" w:rsidRPr="006E4520" w:rsidRDefault="00E07350" w:rsidP="008A3BCD">
            <w:r w:rsidRPr="006E4520">
              <w:t>Napięcie znamionowe: 230 V; Tolerancja napięcia wejściowego bez konieczności przejścia na tryb bateryjny: wspierany zakres co najmniej od 195 V do 265 V.</w:t>
            </w:r>
          </w:p>
        </w:tc>
      </w:tr>
      <w:tr w:rsidR="00E07350" w:rsidRPr="006E4520" w14:paraId="60D48F04" w14:textId="77777777" w:rsidTr="008A3BCD">
        <w:trPr>
          <w:tblCellSpacing w:w="15" w:type="dxa"/>
        </w:trPr>
        <w:tc>
          <w:tcPr>
            <w:tcW w:w="0" w:type="auto"/>
            <w:vAlign w:val="center"/>
            <w:hideMark/>
          </w:tcPr>
          <w:p w14:paraId="47F61240" w14:textId="77777777" w:rsidR="00E07350" w:rsidRPr="006E4520" w:rsidRDefault="00E07350" w:rsidP="008A3BCD">
            <w:r w:rsidRPr="006E4520">
              <w:rPr>
                <w:b/>
                <w:bCs/>
              </w:rPr>
              <w:t>Parametry wyjściowe</w:t>
            </w:r>
          </w:p>
        </w:tc>
        <w:tc>
          <w:tcPr>
            <w:tcW w:w="0" w:type="auto"/>
            <w:vAlign w:val="center"/>
            <w:hideMark/>
          </w:tcPr>
          <w:p w14:paraId="4626FD69" w14:textId="77777777" w:rsidR="00E07350" w:rsidRPr="006E4520" w:rsidRDefault="00E07350" w:rsidP="008A3BCD">
            <w:r w:rsidRPr="006E4520">
              <w:t xml:space="preserve">Napięcie wyjściowe: 230 V; Częstotliwość wyjściowa z automatyczną detekcją (50/60 </w:t>
            </w:r>
            <w:proofErr w:type="spellStart"/>
            <w:r w:rsidRPr="006E4520">
              <w:t>Hz</w:t>
            </w:r>
            <w:proofErr w:type="spellEnd"/>
            <w:r w:rsidRPr="006E4520">
              <w:t>).</w:t>
            </w:r>
          </w:p>
        </w:tc>
      </w:tr>
      <w:tr w:rsidR="00E07350" w:rsidRPr="006E4520" w14:paraId="7907A1E9" w14:textId="77777777" w:rsidTr="008A3BCD">
        <w:trPr>
          <w:tblCellSpacing w:w="15" w:type="dxa"/>
        </w:trPr>
        <w:tc>
          <w:tcPr>
            <w:tcW w:w="0" w:type="auto"/>
            <w:vAlign w:val="center"/>
            <w:hideMark/>
          </w:tcPr>
          <w:p w14:paraId="557F7F8B" w14:textId="77777777" w:rsidR="00E07350" w:rsidRPr="006E4520" w:rsidRDefault="00E07350" w:rsidP="008A3BCD">
            <w:r w:rsidRPr="006E4520">
              <w:rPr>
                <w:b/>
                <w:bCs/>
              </w:rPr>
              <w:lastRenderedPageBreak/>
              <w:t>Złącza wyjściowe</w:t>
            </w:r>
          </w:p>
        </w:tc>
        <w:tc>
          <w:tcPr>
            <w:tcW w:w="0" w:type="auto"/>
            <w:vAlign w:val="center"/>
            <w:hideMark/>
          </w:tcPr>
          <w:p w14:paraId="174CD157" w14:textId="77777777" w:rsidR="00E07350" w:rsidRPr="006E4520" w:rsidRDefault="00E07350" w:rsidP="008A3BCD">
            <w:r w:rsidRPr="006E4520">
              <w:t>Minimum 4 gniazda wyjściowe z pełnym podtrzymaniem bateryjnym.</w:t>
            </w:r>
          </w:p>
        </w:tc>
      </w:tr>
      <w:tr w:rsidR="00E07350" w:rsidRPr="006E4520" w14:paraId="7407AFC7" w14:textId="77777777" w:rsidTr="008A3BCD">
        <w:trPr>
          <w:tblCellSpacing w:w="15" w:type="dxa"/>
        </w:trPr>
        <w:tc>
          <w:tcPr>
            <w:tcW w:w="0" w:type="auto"/>
            <w:vAlign w:val="center"/>
            <w:hideMark/>
          </w:tcPr>
          <w:p w14:paraId="34DB6766" w14:textId="77777777" w:rsidR="00E07350" w:rsidRPr="006E4520" w:rsidRDefault="00E07350" w:rsidP="008A3BCD">
            <w:r w:rsidRPr="006E4520">
              <w:rPr>
                <w:b/>
                <w:bCs/>
              </w:rPr>
              <w:t>Interfejs użytkownika</w:t>
            </w:r>
          </w:p>
        </w:tc>
        <w:tc>
          <w:tcPr>
            <w:tcW w:w="0" w:type="auto"/>
            <w:vAlign w:val="center"/>
            <w:hideMark/>
          </w:tcPr>
          <w:p w14:paraId="601A825A" w14:textId="77777777" w:rsidR="00E07350" w:rsidRPr="006E4520" w:rsidRDefault="00E07350" w:rsidP="008A3BCD">
            <w:r w:rsidRPr="006E4520">
              <w:t>Wbudowany na froncie wyświetlacz LCD umożliwiający bezpośredni odczyt parametrów pracy (stan naładowania baterii, poziom obciążenia, napięcie).</w:t>
            </w:r>
          </w:p>
        </w:tc>
      </w:tr>
      <w:tr w:rsidR="00E07350" w:rsidRPr="006E4520" w14:paraId="6F7A9AB3" w14:textId="77777777" w:rsidTr="008A3BCD">
        <w:trPr>
          <w:tblCellSpacing w:w="15" w:type="dxa"/>
        </w:trPr>
        <w:tc>
          <w:tcPr>
            <w:tcW w:w="0" w:type="auto"/>
            <w:vAlign w:val="center"/>
            <w:hideMark/>
          </w:tcPr>
          <w:p w14:paraId="65EF5383" w14:textId="77777777" w:rsidR="00E07350" w:rsidRPr="006E4520" w:rsidRDefault="00E07350" w:rsidP="008A3BCD">
            <w:r w:rsidRPr="006E4520">
              <w:rPr>
                <w:b/>
                <w:bCs/>
              </w:rPr>
              <w:t>Zarządzanie i funkcje baterii</w:t>
            </w:r>
          </w:p>
        </w:tc>
        <w:tc>
          <w:tcPr>
            <w:tcW w:w="0" w:type="auto"/>
            <w:vAlign w:val="center"/>
            <w:hideMark/>
          </w:tcPr>
          <w:p w14:paraId="2963A9EC" w14:textId="77777777" w:rsidR="00E07350" w:rsidRPr="006E4520" w:rsidRDefault="00E07350" w:rsidP="008A3BCD">
            <w:r w:rsidRPr="006E4520">
              <w:t>Wbudowany system monitorowania i optymalizacji cykli ładowania wydłużający żywotność akumulatorów; Obsługa funkcji „zimnego startu”.</w:t>
            </w:r>
          </w:p>
        </w:tc>
      </w:tr>
      <w:tr w:rsidR="00E07350" w:rsidRPr="006E4520" w14:paraId="6C9D2D45" w14:textId="77777777" w:rsidTr="008A3BCD">
        <w:trPr>
          <w:tblCellSpacing w:w="15" w:type="dxa"/>
        </w:trPr>
        <w:tc>
          <w:tcPr>
            <w:tcW w:w="0" w:type="auto"/>
            <w:vAlign w:val="center"/>
            <w:hideMark/>
          </w:tcPr>
          <w:p w14:paraId="4D8DA84F" w14:textId="77777777" w:rsidR="00E07350" w:rsidRPr="006E4520" w:rsidRDefault="00E07350" w:rsidP="008A3BCD">
            <w:r w:rsidRPr="006E4520">
              <w:rPr>
                <w:b/>
                <w:bCs/>
              </w:rPr>
              <w:t>Komunikacja</w:t>
            </w:r>
          </w:p>
        </w:tc>
        <w:tc>
          <w:tcPr>
            <w:tcW w:w="0" w:type="auto"/>
            <w:vAlign w:val="center"/>
            <w:hideMark/>
          </w:tcPr>
          <w:p w14:paraId="4E7EAC19" w14:textId="77777777" w:rsidR="00E07350" w:rsidRPr="006E4520" w:rsidRDefault="00E07350" w:rsidP="008A3BCD">
            <w:r w:rsidRPr="006E4520">
              <w:t>Minimum 1 port USB (wspierający standard HID) oraz 1 port komunikacji szeregowej (np. RS-232).</w:t>
            </w:r>
          </w:p>
        </w:tc>
      </w:tr>
      <w:tr w:rsidR="00E07350" w:rsidRPr="006E4520" w14:paraId="2BFFB5FB" w14:textId="77777777" w:rsidTr="008A3BCD">
        <w:trPr>
          <w:tblCellSpacing w:w="15" w:type="dxa"/>
        </w:trPr>
        <w:tc>
          <w:tcPr>
            <w:tcW w:w="0" w:type="auto"/>
            <w:vAlign w:val="center"/>
            <w:hideMark/>
          </w:tcPr>
          <w:p w14:paraId="64DEA960" w14:textId="77777777" w:rsidR="00E07350" w:rsidRPr="006E4520" w:rsidRDefault="00E07350" w:rsidP="008A3BCD">
            <w:r w:rsidRPr="006E4520">
              <w:rPr>
                <w:b/>
                <w:bCs/>
              </w:rPr>
              <w:t>Warunki robocze (Hałas)</w:t>
            </w:r>
          </w:p>
        </w:tc>
        <w:tc>
          <w:tcPr>
            <w:tcW w:w="0" w:type="auto"/>
            <w:vAlign w:val="center"/>
            <w:hideMark/>
          </w:tcPr>
          <w:p w14:paraId="4D14A4B6" w14:textId="77777777" w:rsidR="00E07350" w:rsidRPr="006E4520" w:rsidRDefault="00E07350" w:rsidP="008A3BCD">
            <w:r w:rsidRPr="006E4520">
              <w:t xml:space="preserve">Generowany hałas podczas normalnej pracy z sieci nie większy niż 45 </w:t>
            </w:r>
            <w:proofErr w:type="spellStart"/>
            <w:r w:rsidRPr="006E4520">
              <w:t>dB</w:t>
            </w:r>
            <w:proofErr w:type="spellEnd"/>
            <w:r w:rsidRPr="006E4520">
              <w:t xml:space="preserve"> w odległości 1 metra.</w:t>
            </w:r>
          </w:p>
        </w:tc>
      </w:tr>
      <w:tr w:rsidR="00E07350" w:rsidRPr="006E4520" w14:paraId="1EBE9CDD" w14:textId="77777777" w:rsidTr="008A3BCD">
        <w:trPr>
          <w:tblCellSpacing w:w="15" w:type="dxa"/>
        </w:trPr>
        <w:tc>
          <w:tcPr>
            <w:tcW w:w="0" w:type="auto"/>
            <w:vAlign w:val="center"/>
            <w:hideMark/>
          </w:tcPr>
          <w:p w14:paraId="0BF52C30" w14:textId="77777777" w:rsidR="00E07350" w:rsidRPr="006E4520" w:rsidRDefault="00E07350" w:rsidP="008A3BCD">
            <w:r w:rsidRPr="006E4520">
              <w:rPr>
                <w:b/>
                <w:bCs/>
              </w:rPr>
              <w:t>Gabaryty maksymalne</w:t>
            </w:r>
          </w:p>
        </w:tc>
        <w:tc>
          <w:tcPr>
            <w:tcW w:w="0" w:type="auto"/>
            <w:vAlign w:val="center"/>
            <w:hideMark/>
          </w:tcPr>
          <w:p w14:paraId="57ACE449" w14:textId="77777777" w:rsidR="00E07350" w:rsidRPr="006E4520" w:rsidRDefault="00E07350" w:rsidP="008A3BCD">
            <w:r w:rsidRPr="006E4520">
              <w:t>Maksymalna szerokość: 180 mm; Maksymalna wysokość: 240 mm; Maksymalna głębokość: 300 mm; Maksymalna waga: 9 kg.</w:t>
            </w:r>
          </w:p>
        </w:tc>
      </w:tr>
      <w:tr w:rsidR="00E07350" w:rsidRPr="006E4520" w14:paraId="6F7BEF57" w14:textId="77777777" w:rsidTr="008A3BCD">
        <w:trPr>
          <w:tblCellSpacing w:w="15" w:type="dxa"/>
        </w:trPr>
        <w:tc>
          <w:tcPr>
            <w:tcW w:w="0" w:type="auto"/>
            <w:vAlign w:val="center"/>
            <w:hideMark/>
          </w:tcPr>
          <w:p w14:paraId="119483AF" w14:textId="77777777" w:rsidR="00E07350" w:rsidRPr="006E4520" w:rsidRDefault="00E07350" w:rsidP="008A3BCD">
            <w:r w:rsidRPr="006E4520">
              <w:rPr>
                <w:b/>
                <w:bCs/>
              </w:rPr>
              <w:t>Gwarancja</w:t>
            </w:r>
          </w:p>
        </w:tc>
        <w:tc>
          <w:tcPr>
            <w:tcW w:w="0" w:type="auto"/>
            <w:vAlign w:val="center"/>
            <w:hideMark/>
          </w:tcPr>
          <w:p w14:paraId="098C894C" w14:textId="77777777" w:rsidR="00E07350" w:rsidRPr="006E4520" w:rsidRDefault="00E07350" w:rsidP="008A3BCD">
            <w:r w:rsidRPr="006E4520">
              <w:t>Minimum 24 miesiące gwarancji producenta, obejmującej urządzenie oraz wbudowane akumulatory.</w:t>
            </w:r>
          </w:p>
        </w:tc>
      </w:tr>
    </w:tbl>
    <w:p w14:paraId="0099C86E" w14:textId="77777777" w:rsidR="00E07350" w:rsidRDefault="00E07350" w:rsidP="00E07350">
      <w:pPr>
        <w:pStyle w:val="Nagwek1"/>
      </w:pPr>
    </w:p>
    <w:p w14:paraId="26AAE620" w14:textId="77777777" w:rsidR="00E07350" w:rsidRDefault="00E07350" w:rsidP="00E07350">
      <w:pPr>
        <w:pStyle w:val="Nagwek1"/>
        <w:rPr>
          <w:rFonts w:eastAsia="Times New Roman"/>
          <w:lang w:val="en-US" w:eastAsia="pl-PL"/>
        </w:rPr>
      </w:pPr>
      <w:bookmarkStart w:id="57" w:name="_Toc233891160"/>
      <w:r w:rsidRPr="007A5A08">
        <w:rPr>
          <w:rFonts w:eastAsia="Times New Roman"/>
          <w:lang w:val="en-US" w:eastAsia="pl-PL"/>
        </w:rPr>
        <w:t xml:space="preserve">S34. Access Point </w:t>
      </w:r>
      <w:proofErr w:type="spellStart"/>
      <w:r w:rsidRPr="007A5A08">
        <w:rPr>
          <w:rFonts w:eastAsia="Times New Roman"/>
          <w:lang w:val="en-US" w:eastAsia="pl-PL"/>
        </w:rPr>
        <w:t>WiFi</w:t>
      </w:r>
      <w:proofErr w:type="spellEnd"/>
      <w:r w:rsidRPr="007A5A08">
        <w:rPr>
          <w:rFonts w:eastAsia="Times New Roman"/>
          <w:lang w:val="en-US" w:eastAsia="pl-PL"/>
        </w:rPr>
        <w:t xml:space="preserve"> z </w:t>
      </w:r>
      <w:proofErr w:type="spellStart"/>
      <w:r w:rsidRPr="007A5A08">
        <w:rPr>
          <w:rFonts w:eastAsia="Times New Roman"/>
          <w:lang w:val="en-US" w:eastAsia="pl-PL"/>
        </w:rPr>
        <w:t>obsługą</w:t>
      </w:r>
      <w:proofErr w:type="spellEnd"/>
      <w:r w:rsidRPr="007A5A08">
        <w:rPr>
          <w:rFonts w:eastAsia="Times New Roman"/>
          <w:lang w:val="en-US" w:eastAsia="pl-PL"/>
        </w:rPr>
        <w:t xml:space="preserve"> </w:t>
      </w:r>
      <w:proofErr w:type="spellStart"/>
      <w:r w:rsidRPr="007A5A08">
        <w:rPr>
          <w:rFonts w:eastAsia="Times New Roman"/>
          <w:lang w:val="en-US" w:eastAsia="pl-PL"/>
        </w:rPr>
        <w:t>standardu</w:t>
      </w:r>
      <w:proofErr w:type="spellEnd"/>
      <w:r w:rsidRPr="007A5A08">
        <w:rPr>
          <w:rFonts w:eastAsia="Times New Roman"/>
          <w:lang w:val="en-US" w:eastAsia="pl-PL"/>
        </w:rPr>
        <w:t xml:space="preserve"> 802.1x </w:t>
      </w:r>
      <w:proofErr w:type="spellStart"/>
      <w:r w:rsidRPr="007A5A08">
        <w:rPr>
          <w:rFonts w:eastAsia="Times New Roman"/>
          <w:lang w:val="en-US" w:eastAsia="pl-PL"/>
        </w:rPr>
        <w:t>oraz</w:t>
      </w:r>
      <w:proofErr w:type="spellEnd"/>
      <w:r w:rsidRPr="007A5A08">
        <w:rPr>
          <w:rFonts w:eastAsia="Times New Roman"/>
          <w:lang w:val="en-US" w:eastAsia="pl-PL"/>
        </w:rPr>
        <w:t xml:space="preserve"> WPA3-Enterprise</w:t>
      </w:r>
      <w:bookmarkEnd w:id="57"/>
    </w:p>
    <w:p w14:paraId="054B1C04" w14:textId="77777777" w:rsidR="00E07350" w:rsidRDefault="00E07350" w:rsidP="00E07350">
      <w:pPr>
        <w:pStyle w:val="Tekstpodstawowy"/>
        <w:jc w:val="both"/>
        <w:rPr>
          <w:rFonts w:cstheme="minorHAnsi"/>
          <w:color w:val="000000" w:themeColor="dark1"/>
        </w:rPr>
      </w:pPr>
      <w:r>
        <w:rPr>
          <w:rFonts w:cstheme="minorHAnsi"/>
          <w:color w:val="000000" w:themeColor="dark1"/>
        </w:rPr>
        <w:t>Przedmiotem zamówienia jest dostawa, montaż oraz zaawansowana konfiguracja bezpiecznej sieci bezprzewodowej WLAN, zintegrowanej z wdrożonym systemem zabezpieczeń. System musi zapewniać najwyższą wydajność radiową dla środowisk o dużej gęstości, przy zachowaniu bezkompromisowej izolacji ruchu wewnętrznego (IT/OT/ICS) od ruchu gościnnego. Infrastruktura musi być architektonicznie przygotowana do przyszłej integracji z usługami katalogowymi Zamawiającego (Active Directory).</w:t>
      </w:r>
    </w:p>
    <w:p w14:paraId="2D7E81E2" w14:textId="77777777" w:rsidR="00E07350" w:rsidRDefault="00E07350" w:rsidP="00E07350">
      <w:pPr>
        <w:pStyle w:val="Tekstpodstawowy"/>
        <w:rPr>
          <w:rFonts w:cstheme="minorHAnsi"/>
          <w:b/>
          <w:color w:val="000000" w:themeColor="dark1"/>
        </w:rPr>
      </w:pPr>
      <w:r>
        <w:rPr>
          <w:rFonts w:cstheme="minorHAnsi"/>
          <w:b/>
          <w:color w:val="000000" w:themeColor="dark1"/>
        </w:rPr>
        <w:t>Tabela wymagań minimalnych – Punkty dostępowe (Access Point) z obsługą standardu 802.1x oraz WPA3-Enterprise (3 sztuki)</w:t>
      </w:r>
    </w:p>
    <w:tbl>
      <w:tblPr>
        <w:tblW w:w="9296" w:type="dxa"/>
        <w:tblLayout w:type="fixed"/>
        <w:tblCellMar>
          <w:top w:w="28" w:type="dxa"/>
          <w:left w:w="28" w:type="dxa"/>
          <w:bottom w:w="28" w:type="dxa"/>
          <w:right w:w="28" w:type="dxa"/>
        </w:tblCellMar>
        <w:tblLook w:val="04A0" w:firstRow="1" w:lastRow="0" w:firstColumn="1" w:lastColumn="0" w:noHBand="0" w:noVBand="1"/>
      </w:tblPr>
      <w:tblGrid>
        <w:gridCol w:w="2305"/>
        <w:gridCol w:w="6991"/>
      </w:tblGrid>
      <w:tr w:rsidR="00E07350" w14:paraId="2668F885" w14:textId="77777777" w:rsidTr="008A3BCD">
        <w:trPr>
          <w:tblHeader/>
        </w:trPr>
        <w:tc>
          <w:tcPr>
            <w:tcW w:w="2305" w:type="dxa"/>
            <w:vAlign w:val="center"/>
          </w:tcPr>
          <w:p w14:paraId="694994AD" w14:textId="77777777" w:rsidR="00E07350" w:rsidRDefault="00E07350" w:rsidP="008A3BCD">
            <w:pPr>
              <w:pStyle w:val="Nagwektabeli"/>
            </w:pPr>
            <w:r>
              <w:t>Parametr / Cecha</w:t>
            </w:r>
          </w:p>
        </w:tc>
        <w:tc>
          <w:tcPr>
            <w:tcW w:w="6991" w:type="dxa"/>
            <w:vAlign w:val="center"/>
          </w:tcPr>
          <w:p w14:paraId="46D9A3AD" w14:textId="77777777" w:rsidR="00E07350" w:rsidRDefault="00E07350" w:rsidP="008A3BCD">
            <w:pPr>
              <w:pStyle w:val="Nagwektabeli"/>
            </w:pPr>
            <w:r>
              <w:t>Wymaganie brzegowe (minimalne / maksymalne)</w:t>
            </w:r>
          </w:p>
        </w:tc>
      </w:tr>
      <w:tr w:rsidR="00E07350" w14:paraId="10EA120D" w14:textId="77777777" w:rsidTr="008A3BCD">
        <w:tc>
          <w:tcPr>
            <w:tcW w:w="2305" w:type="dxa"/>
            <w:vAlign w:val="center"/>
          </w:tcPr>
          <w:p w14:paraId="2412C389" w14:textId="77777777" w:rsidR="00E07350" w:rsidRDefault="00E07350" w:rsidP="008A3BCD">
            <w:pPr>
              <w:pStyle w:val="Zawartotabeli"/>
              <w:rPr>
                <w:b/>
              </w:rPr>
            </w:pPr>
            <w:r>
              <w:rPr>
                <w:b/>
              </w:rPr>
              <w:t>Standard bezprzewodowy</w:t>
            </w:r>
          </w:p>
        </w:tc>
        <w:tc>
          <w:tcPr>
            <w:tcW w:w="6991" w:type="dxa"/>
            <w:vAlign w:val="center"/>
          </w:tcPr>
          <w:p w14:paraId="7EE4219A" w14:textId="77777777" w:rsidR="00E07350" w:rsidRDefault="00E07350" w:rsidP="008A3BCD">
            <w:pPr>
              <w:pStyle w:val="Zawartotabeli"/>
            </w:pPr>
            <w:r>
              <w:t>Moduł radiowy w pełni zgodny z najnowszym standardem Wi-Fi 7 (802.11be), z zachowaniem kompatybilności wstecznej dla starszych standardów (Wi-Fi 6E, Wi-Fi 6, Wi-Fi 5).</w:t>
            </w:r>
          </w:p>
        </w:tc>
      </w:tr>
      <w:tr w:rsidR="00E07350" w14:paraId="08516DD2" w14:textId="77777777" w:rsidTr="008A3BCD">
        <w:tc>
          <w:tcPr>
            <w:tcW w:w="2305" w:type="dxa"/>
            <w:vAlign w:val="center"/>
          </w:tcPr>
          <w:p w14:paraId="7EC32EFF" w14:textId="77777777" w:rsidR="00E07350" w:rsidRDefault="00E07350" w:rsidP="008A3BCD">
            <w:pPr>
              <w:pStyle w:val="Zawartotabeli"/>
              <w:rPr>
                <w:b/>
              </w:rPr>
            </w:pPr>
            <w:r>
              <w:rPr>
                <w:b/>
              </w:rPr>
              <w:t>Architektura radiowa</w:t>
            </w:r>
          </w:p>
        </w:tc>
        <w:tc>
          <w:tcPr>
            <w:tcW w:w="6991" w:type="dxa"/>
            <w:vAlign w:val="center"/>
          </w:tcPr>
          <w:p w14:paraId="20EEE845" w14:textId="77777777" w:rsidR="00E07350" w:rsidRDefault="00E07350" w:rsidP="008A3BCD">
            <w:pPr>
              <w:pStyle w:val="Zawartotabeli"/>
            </w:pPr>
            <w:r>
              <w:t>Urządzenie trójpasmowe (Tri-band), posiadające dedykowane moduły radiowe pracujące niezależnie w pasmach: 2.4 GHz, 5 GHz oraz 6 GHz.</w:t>
            </w:r>
          </w:p>
        </w:tc>
      </w:tr>
      <w:tr w:rsidR="00E07350" w14:paraId="45537A1F" w14:textId="77777777" w:rsidTr="008A3BCD">
        <w:tc>
          <w:tcPr>
            <w:tcW w:w="2305" w:type="dxa"/>
            <w:vAlign w:val="center"/>
          </w:tcPr>
          <w:p w14:paraId="36EEC118" w14:textId="77777777" w:rsidR="00E07350" w:rsidRDefault="00E07350" w:rsidP="008A3BCD">
            <w:pPr>
              <w:pStyle w:val="Zawartotabeli"/>
              <w:rPr>
                <w:b/>
              </w:rPr>
            </w:pPr>
            <w:r>
              <w:rPr>
                <w:b/>
              </w:rPr>
              <w:t>Strumienie przestrzenne (MIMO)</w:t>
            </w:r>
          </w:p>
        </w:tc>
        <w:tc>
          <w:tcPr>
            <w:tcW w:w="6991" w:type="dxa"/>
            <w:vAlign w:val="center"/>
          </w:tcPr>
          <w:p w14:paraId="00728B37" w14:textId="77777777" w:rsidR="00E07350" w:rsidRDefault="00E07350" w:rsidP="008A3BCD">
            <w:pPr>
              <w:pStyle w:val="Zawartotabeli"/>
            </w:pPr>
            <w:r>
              <w:t>Wymagana obsługa konfiguracji anten minimum 4x4 (</w:t>
            </w:r>
            <w:proofErr w:type="spellStart"/>
            <w:r>
              <w:t>Tx</w:t>
            </w:r>
            <w:proofErr w:type="spellEnd"/>
            <w:r>
              <w:t>/</w:t>
            </w:r>
            <w:proofErr w:type="spellStart"/>
            <w:r>
              <w:t>Rx</w:t>
            </w:r>
            <w:proofErr w:type="spellEnd"/>
            <w:r>
              <w:t xml:space="preserve">) niezależnie dla każdego z trzech pasm radiowych (łącznie minimum 12 strumieni </w:t>
            </w:r>
            <w:r>
              <w:lastRenderedPageBreak/>
              <w:t>przestrzennych).</w:t>
            </w:r>
          </w:p>
        </w:tc>
      </w:tr>
      <w:tr w:rsidR="00E07350" w14:paraId="38450C42" w14:textId="77777777" w:rsidTr="008A3BCD">
        <w:tc>
          <w:tcPr>
            <w:tcW w:w="2305" w:type="dxa"/>
            <w:vAlign w:val="center"/>
          </w:tcPr>
          <w:p w14:paraId="2E80D97F" w14:textId="77777777" w:rsidR="00E07350" w:rsidRDefault="00E07350" w:rsidP="008A3BCD">
            <w:pPr>
              <w:pStyle w:val="Zawartotabeli"/>
              <w:rPr>
                <w:b/>
              </w:rPr>
            </w:pPr>
            <w:r>
              <w:rPr>
                <w:b/>
              </w:rPr>
              <w:lastRenderedPageBreak/>
              <w:t>Przepustowość łączna (Klasa)</w:t>
            </w:r>
          </w:p>
        </w:tc>
        <w:tc>
          <w:tcPr>
            <w:tcW w:w="6991" w:type="dxa"/>
            <w:vAlign w:val="center"/>
          </w:tcPr>
          <w:p w14:paraId="2024A119" w14:textId="77777777" w:rsidR="00E07350" w:rsidRDefault="00E07350" w:rsidP="008A3BCD">
            <w:pPr>
              <w:pStyle w:val="Zawartotabeli"/>
            </w:pPr>
            <w:r>
              <w:t xml:space="preserve">Klasa urządzenia minimum BE18000, zapewniająca sumaryczną przepustowość bezprzewodową na poziomie nie mniejszym niż 18 </w:t>
            </w:r>
            <w:proofErr w:type="spellStart"/>
            <w:r>
              <w:t>Gb</w:t>
            </w:r>
            <w:proofErr w:type="spellEnd"/>
            <w:r>
              <w:t xml:space="preserve">/s (w tym min. 11 </w:t>
            </w:r>
            <w:proofErr w:type="spellStart"/>
            <w:r>
              <w:t>Gb</w:t>
            </w:r>
            <w:proofErr w:type="spellEnd"/>
            <w:r>
              <w:t>/s dla pasma 6 GHz).</w:t>
            </w:r>
          </w:p>
        </w:tc>
      </w:tr>
      <w:tr w:rsidR="00E07350" w14:paraId="60B69F0D" w14:textId="77777777" w:rsidTr="008A3BCD">
        <w:tc>
          <w:tcPr>
            <w:tcW w:w="2305" w:type="dxa"/>
            <w:vAlign w:val="center"/>
          </w:tcPr>
          <w:p w14:paraId="4BF40117" w14:textId="77777777" w:rsidR="00E07350" w:rsidRDefault="00E07350" w:rsidP="008A3BCD">
            <w:pPr>
              <w:pStyle w:val="Zawartotabeli"/>
              <w:rPr>
                <w:b/>
              </w:rPr>
            </w:pPr>
            <w:r>
              <w:rPr>
                <w:b/>
              </w:rPr>
              <w:t>Interfejs sieciowy przewodowy</w:t>
            </w:r>
          </w:p>
        </w:tc>
        <w:tc>
          <w:tcPr>
            <w:tcW w:w="6991" w:type="dxa"/>
            <w:vAlign w:val="center"/>
          </w:tcPr>
          <w:p w14:paraId="6ADAA346" w14:textId="77777777" w:rsidR="00E07350" w:rsidRDefault="00E07350" w:rsidP="008A3BCD">
            <w:pPr>
              <w:pStyle w:val="Zawartotabeli"/>
            </w:pPr>
            <w:r>
              <w:t xml:space="preserve">Minimum 1 × port miedziany RJ-45 w standardzie 10 Gigabit Ethernet (10GBASE-T) z obsługą połączeń </w:t>
            </w:r>
            <w:proofErr w:type="spellStart"/>
            <w:r>
              <w:t>Multigigabit</w:t>
            </w:r>
            <w:proofErr w:type="spellEnd"/>
            <w:r>
              <w:t>.</w:t>
            </w:r>
          </w:p>
        </w:tc>
      </w:tr>
      <w:tr w:rsidR="00E07350" w14:paraId="28CF8243" w14:textId="77777777" w:rsidTr="008A3BCD">
        <w:tc>
          <w:tcPr>
            <w:tcW w:w="2305" w:type="dxa"/>
            <w:vAlign w:val="center"/>
          </w:tcPr>
          <w:p w14:paraId="5900A1D8" w14:textId="77777777" w:rsidR="00E07350" w:rsidRDefault="00E07350" w:rsidP="008A3BCD">
            <w:pPr>
              <w:pStyle w:val="Zawartotabeli"/>
              <w:rPr>
                <w:b/>
              </w:rPr>
            </w:pPr>
            <w:r>
              <w:rPr>
                <w:b/>
              </w:rPr>
              <w:t>Zasilanie</w:t>
            </w:r>
          </w:p>
        </w:tc>
        <w:tc>
          <w:tcPr>
            <w:tcW w:w="6991" w:type="dxa"/>
            <w:vAlign w:val="center"/>
          </w:tcPr>
          <w:p w14:paraId="084DB96F" w14:textId="77777777" w:rsidR="00E07350" w:rsidRDefault="00E07350" w:rsidP="008A3BCD">
            <w:pPr>
              <w:pStyle w:val="Zawartotabeli"/>
            </w:pPr>
            <w:r>
              <w:t xml:space="preserve">Zasilanie poprzez kabel sieciowy w standardzie zoptymalizowanym dla wysokich przepustowości: </w:t>
            </w:r>
            <w:proofErr w:type="spellStart"/>
            <w:r>
              <w:t>PoE</w:t>
            </w:r>
            <w:proofErr w:type="spellEnd"/>
            <w:r>
              <w:t>++ (IEEE 802.3bt).</w:t>
            </w:r>
          </w:p>
        </w:tc>
      </w:tr>
      <w:tr w:rsidR="00E07350" w14:paraId="51A6627D" w14:textId="77777777" w:rsidTr="008A3BCD">
        <w:tc>
          <w:tcPr>
            <w:tcW w:w="2305" w:type="dxa"/>
            <w:vAlign w:val="center"/>
          </w:tcPr>
          <w:p w14:paraId="3BC4FAE3" w14:textId="77777777" w:rsidR="00E07350" w:rsidRDefault="00E07350" w:rsidP="008A3BCD">
            <w:pPr>
              <w:pStyle w:val="Zawartotabeli"/>
              <w:rPr>
                <w:b/>
              </w:rPr>
            </w:pPr>
            <w:r>
              <w:rPr>
                <w:b/>
              </w:rPr>
              <w:t>Zabezpieczenia sieci WLAN (Gotowość 802.1X)</w:t>
            </w:r>
          </w:p>
        </w:tc>
        <w:tc>
          <w:tcPr>
            <w:tcW w:w="6991" w:type="dxa"/>
            <w:vAlign w:val="center"/>
          </w:tcPr>
          <w:p w14:paraId="0ED9B94C" w14:textId="77777777" w:rsidR="00E07350" w:rsidRDefault="00E07350" w:rsidP="008A3BCD">
            <w:pPr>
              <w:pStyle w:val="Zawartotabeli"/>
            </w:pPr>
            <w:r>
              <w:t>Pełna sprzętowa obsługa standardów WPA3-Personal oraz WPA3-Enterprise. Urządzenie musi natywnie wspierać uwierzytelnianie 802.1X poprzez zewnętrzny serwer RADIUS, w celu zapewnienia płynnego przejścia na uwierzytelnianie domenowe (Active Directory) w przyszłości, bez wymogu zakupu dodatkowych licencji.</w:t>
            </w:r>
          </w:p>
        </w:tc>
      </w:tr>
      <w:tr w:rsidR="00E07350" w14:paraId="722194A7" w14:textId="77777777" w:rsidTr="008A3BCD">
        <w:tc>
          <w:tcPr>
            <w:tcW w:w="2305" w:type="dxa"/>
            <w:vAlign w:val="center"/>
          </w:tcPr>
          <w:p w14:paraId="771D32FE" w14:textId="77777777" w:rsidR="00E07350" w:rsidRDefault="00E07350" w:rsidP="008A3BCD">
            <w:pPr>
              <w:pStyle w:val="Zawartotabeli"/>
              <w:rPr>
                <w:b/>
              </w:rPr>
            </w:pPr>
            <w:r>
              <w:rPr>
                <w:b/>
              </w:rPr>
              <w:t>Wirtualizacja sieci bezprzewodowych</w:t>
            </w:r>
          </w:p>
        </w:tc>
        <w:tc>
          <w:tcPr>
            <w:tcW w:w="6991" w:type="dxa"/>
            <w:vAlign w:val="center"/>
          </w:tcPr>
          <w:p w14:paraId="363A3575" w14:textId="77777777" w:rsidR="00E07350" w:rsidRDefault="00E07350" w:rsidP="008A3BCD">
            <w:pPr>
              <w:pStyle w:val="Zawartotabeli"/>
            </w:pPr>
            <w:r>
              <w:t xml:space="preserve">Możliwość rozgłaszania minimum 8 niezależnych sieci (SSID) z przypisywaniem do odrębnych sieci wirtualnych (VLAN </w:t>
            </w:r>
            <w:proofErr w:type="spellStart"/>
            <w:r>
              <w:t>tagging</w:t>
            </w:r>
            <w:proofErr w:type="spellEnd"/>
            <w:r>
              <w:t xml:space="preserve"> dla standardu 802.1Q).</w:t>
            </w:r>
          </w:p>
        </w:tc>
      </w:tr>
      <w:tr w:rsidR="00E07350" w14:paraId="13928452" w14:textId="77777777" w:rsidTr="008A3BCD">
        <w:tc>
          <w:tcPr>
            <w:tcW w:w="2305" w:type="dxa"/>
            <w:vAlign w:val="center"/>
          </w:tcPr>
          <w:p w14:paraId="0D50D1FE" w14:textId="77777777" w:rsidR="00E07350" w:rsidRDefault="00E07350" w:rsidP="008A3BCD">
            <w:pPr>
              <w:pStyle w:val="Zawartotabeli"/>
              <w:rPr>
                <w:b/>
              </w:rPr>
            </w:pPr>
            <w:r>
              <w:rPr>
                <w:b/>
              </w:rPr>
              <w:t>Zarządzanie</w:t>
            </w:r>
          </w:p>
        </w:tc>
        <w:tc>
          <w:tcPr>
            <w:tcW w:w="6991" w:type="dxa"/>
            <w:vAlign w:val="center"/>
          </w:tcPr>
          <w:p w14:paraId="7094B28B" w14:textId="77777777" w:rsidR="00E07350" w:rsidRDefault="00E07350" w:rsidP="008A3BCD">
            <w:pPr>
              <w:pStyle w:val="Zawartotabeli"/>
            </w:pPr>
            <w:r>
              <w:t>Możliwość centralnego zarządzania punktami dostępowymi z poziomu pojedynczej konsoli kontrolera (sprzętowego, wirtualnego lub chmurowego).</w:t>
            </w:r>
          </w:p>
        </w:tc>
      </w:tr>
    </w:tbl>
    <w:p w14:paraId="76EB0126" w14:textId="77777777" w:rsidR="00E07350" w:rsidRPr="007A5A08" w:rsidRDefault="00E07350" w:rsidP="00E07350">
      <w:pPr>
        <w:rPr>
          <w:lang w:eastAsia="pl-PL"/>
        </w:rPr>
      </w:pPr>
    </w:p>
    <w:p w14:paraId="3097F3F6" w14:textId="77777777" w:rsidR="00E07350" w:rsidRDefault="00E07350" w:rsidP="00E07350">
      <w:pPr>
        <w:pStyle w:val="Nagwek1"/>
        <w:rPr>
          <w:rFonts w:eastAsia="Times New Roman"/>
          <w:lang w:eastAsia="pl-PL"/>
        </w:rPr>
      </w:pPr>
      <w:bookmarkStart w:id="58" w:name="_Toc233891161"/>
      <w:r w:rsidRPr="007A5A08">
        <w:rPr>
          <w:rFonts w:eastAsia="Times New Roman"/>
          <w:lang w:eastAsia="pl-PL"/>
        </w:rPr>
        <w:t xml:space="preserve">U39. Usługi konfiguracji i </w:t>
      </w:r>
      <w:proofErr w:type="spellStart"/>
      <w:r w:rsidRPr="007A5A08">
        <w:rPr>
          <w:rFonts w:eastAsia="Times New Roman"/>
          <w:lang w:eastAsia="pl-PL"/>
        </w:rPr>
        <w:t>hardeningu</w:t>
      </w:r>
      <w:proofErr w:type="spellEnd"/>
      <w:r w:rsidRPr="007A5A08">
        <w:rPr>
          <w:rFonts w:eastAsia="Times New Roman"/>
          <w:lang w:eastAsia="pl-PL"/>
        </w:rPr>
        <w:t xml:space="preserve"> systemów/urządzeń IT/OT/ICS/</w:t>
      </w:r>
      <w:proofErr w:type="spellStart"/>
      <w:r w:rsidRPr="007A5A08">
        <w:rPr>
          <w:rFonts w:eastAsia="Times New Roman"/>
          <w:lang w:eastAsia="pl-PL"/>
        </w:rPr>
        <w:t>IIoT</w:t>
      </w:r>
      <w:bookmarkEnd w:id="58"/>
      <w:proofErr w:type="spellEnd"/>
    </w:p>
    <w:p w14:paraId="5076E03C" w14:textId="77777777" w:rsidR="00E07350" w:rsidRDefault="00E07350" w:rsidP="00E07350">
      <w:pPr>
        <w:rPr>
          <w:lang w:eastAsia="pl-PL"/>
        </w:rPr>
      </w:pPr>
    </w:p>
    <w:p w14:paraId="7B853CA7" w14:textId="77777777" w:rsidR="00E07350" w:rsidRDefault="00E07350" w:rsidP="00E07350">
      <w:pPr>
        <w:rPr>
          <w:lang w:eastAsia="pl-PL"/>
        </w:rPr>
      </w:pPr>
      <w:r>
        <w:rPr>
          <w:lang w:eastAsia="pl-PL"/>
        </w:rPr>
        <w:t>Kompaktowa platforma bezpieczeństwa dla środowisk oddziałowych, OT oraz NIS2</w:t>
      </w:r>
    </w:p>
    <w:p w14:paraId="4174D139" w14:textId="77777777" w:rsidR="00E07350" w:rsidRDefault="00E07350" w:rsidP="00E07350">
      <w:pPr>
        <w:rPr>
          <w:lang w:eastAsia="pl-PL"/>
        </w:rPr>
      </w:pPr>
      <w:r>
        <w:rPr>
          <w:lang w:eastAsia="pl-PL"/>
        </w:rPr>
        <w:t>VPN dla użytkowników zdalnych</w:t>
      </w:r>
    </w:p>
    <w:p w14:paraId="398B499B" w14:textId="77777777" w:rsidR="00E07350" w:rsidRDefault="00E07350" w:rsidP="00E07350">
      <w:pPr>
        <w:rPr>
          <w:lang w:eastAsia="pl-PL"/>
        </w:rPr>
      </w:pPr>
      <w:r>
        <w:rPr>
          <w:lang w:eastAsia="pl-PL"/>
        </w:rPr>
        <w:t xml:space="preserve">Wdrożenie obejmuje konfigurację </w:t>
      </w:r>
      <w:proofErr w:type="spellStart"/>
      <w:r>
        <w:rPr>
          <w:lang w:eastAsia="pl-PL"/>
        </w:rPr>
        <w:t>OpenVPN</w:t>
      </w:r>
      <w:proofErr w:type="spellEnd"/>
      <w:r>
        <w:rPr>
          <w:lang w:eastAsia="pl-PL"/>
        </w:rPr>
        <w:t xml:space="preserve"> Remote Access umożliwiającego bezpieczny dostęp zdalny z wykorzystaniem kont domenowych Active Directory.</w:t>
      </w:r>
    </w:p>
    <w:p w14:paraId="2F93873E" w14:textId="77777777" w:rsidR="00E07350" w:rsidRDefault="00E07350" w:rsidP="00E07350">
      <w:pPr>
        <w:rPr>
          <w:lang w:eastAsia="pl-PL"/>
        </w:rPr>
      </w:pPr>
      <w:r>
        <w:rPr>
          <w:lang w:eastAsia="pl-PL"/>
        </w:rPr>
        <w:t>Segmentacja i bezpieczeństwo sieci</w:t>
      </w:r>
    </w:p>
    <w:p w14:paraId="49B81763" w14:textId="77777777" w:rsidR="00E07350" w:rsidRDefault="00E07350" w:rsidP="00E07350">
      <w:pPr>
        <w:rPr>
          <w:lang w:eastAsia="pl-PL"/>
        </w:rPr>
      </w:pPr>
      <w:r>
        <w:rPr>
          <w:lang w:eastAsia="pl-PL"/>
        </w:rPr>
        <w:t xml:space="preserve">Platforma będzie realizowała segmentację VLAN, </w:t>
      </w:r>
      <w:proofErr w:type="spellStart"/>
      <w:r>
        <w:rPr>
          <w:lang w:eastAsia="pl-PL"/>
        </w:rPr>
        <w:t>mikrosegmentację</w:t>
      </w:r>
      <w:proofErr w:type="spellEnd"/>
      <w:r>
        <w:rPr>
          <w:lang w:eastAsia="pl-PL"/>
        </w:rPr>
        <w:t>, kontrolę komunikacji między VLAN oraz izolację środowisk krytycznych.</w:t>
      </w:r>
    </w:p>
    <w:p w14:paraId="3665FDD8" w14:textId="77777777" w:rsidR="00E07350" w:rsidRDefault="00E07350" w:rsidP="00E07350">
      <w:pPr>
        <w:rPr>
          <w:lang w:eastAsia="pl-PL"/>
        </w:rPr>
      </w:pPr>
      <w:r>
        <w:rPr>
          <w:lang w:eastAsia="pl-PL"/>
        </w:rPr>
        <w:t>IDS/IPS oraz analiza zagrożeń</w:t>
      </w:r>
    </w:p>
    <w:p w14:paraId="01C808E3" w14:textId="77777777" w:rsidR="00E07350" w:rsidRDefault="00E07350" w:rsidP="00E07350">
      <w:pPr>
        <w:rPr>
          <w:lang w:eastAsia="pl-PL"/>
        </w:rPr>
      </w:pPr>
      <w:r>
        <w:rPr>
          <w:lang w:eastAsia="pl-PL"/>
        </w:rPr>
        <w:t>System będzie wykorzystywał mechanizmy IDS/IPS umożliwiające analizę ruchu sieciowego, wykrywanie zagrożeń oraz monitoring incydentów bezpieczeństwa.</w:t>
      </w:r>
    </w:p>
    <w:p w14:paraId="72098F87" w14:textId="77777777" w:rsidR="00E07350" w:rsidRDefault="00E07350" w:rsidP="00E07350">
      <w:pPr>
        <w:rPr>
          <w:lang w:eastAsia="pl-PL"/>
        </w:rPr>
      </w:pPr>
      <w:r>
        <w:rPr>
          <w:lang w:eastAsia="pl-PL"/>
        </w:rPr>
        <w:t>Monitoring infrastruktury</w:t>
      </w:r>
    </w:p>
    <w:p w14:paraId="73D42E8B" w14:textId="77777777" w:rsidR="00E07350" w:rsidRDefault="00E07350" w:rsidP="00E07350">
      <w:pPr>
        <w:rPr>
          <w:lang w:eastAsia="pl-PL"/>
        </w:rPr>
      </w:pPr>
      <w:r>
        <w:rPr>
          <w:lang w:eastAsia="pl-PL"/>
        </w:rPr>
        <w:lastRenderedPageBreak/>
        <w:t xml:space="preserve">Platforma będzie realizowała monitoring interfejsów, analizę </w:t>
      </w:r>
      <w:proofErr w:type="spellStart"/>
      <w:r>
        <w:rPr>
          <w:lang w:eastAsia="pl-PL"/>
        </w:rPr>
        <w:t>NetFlow</w:t>
      </w:r>
      <w:proofErr w:type="spellEnd"/>
      <w:r>
        <w:rPr>
          <w:lang w:eastAsia="pl-PL"/>
        </w:rPr>
        <w:t>/IPFIX, poprzez wbudowane mechanizmy centralnego logowania, monitoringu oraz integracji SIEM/XDR</w:t>
      </w:r>
    </w:p>
    <w:p w14:paraId="2E0A8F0C" w14:textId="77777777" w:rsidR="00E07350" w:rsidRDefault="00E07350" w:rsidP="00E07350">
      <w:pPr>
        <w:rPr>
          <w:lang w:eastAsia="pl-PL"/>
        </w:rPr>
      </w:pPr>
      <w:r>
        <w:rPr>
          <w:lang w:eastAsia="pl-PL"/>
        </w:rPr>
        <w:t>Usługi dodatkowe</w:t>
      </w:r>
    </w:p>
    <w:p w14:paraId="661E7F45" w14:textId="77777777" w:rsidR="00E07350" w:rsidRDefault="00E07350" w:rsidP="00E07350">
      <w:pPr>
        <w:rPr>
          <w:lang w:eastAsia="pl-PL"/>
        </w:rPr>
      </w:pPr>
      <w:r>
        <w:rPr>
          <w:lang w:eastAsia="pl-PL"/>
        </w:rPr>
        <w:t xml:space="preserve">W ramach wdrożenia zostaną uruchomione usługi: </w:t>
      </w:r>
      <w:proofErr w:type="spellStart"/>
      <w:r>
        <w:rPr>
          <w:lang w:eastAsia="pl-PL"/>
        </w:rPr>
        <w:t>OpenVPN</w:t>
      </w:r>
      <w:proofErr w:type="spellEnd"/>
      <w:r>
        <w:rPr>
          <w:lang w:eastAsia="pl-PL"/>
        </w:rPr>
        <w:t>, monitoring bezpieczeństwa, lokalny serwer NTP, centralne logowanie oraz kontrola DNS.</w:t>
      </w:r>
    </w:p>
    <w:p w14:paraId="3B0577F2" w14:textId="77777777" w:rsidR="00E07350" w:rsidRDefault="00E07350" w:rsidP="00E07350">
      <w:pPr>
        <w:rPr>
          <w:lang w:eastAsia="pl-PL"/>
        </w:rPr>
      </w:pPr>
      <w:r>
        <w:rPr>
          <w:lang w:eastAsia="pl-PL"/>
        </w:rPr>
        <w:t>Zgodność z wymaganiami NIS2</w:t>
      </w:r>
    </w:p>
    <w:p w14:paraId="5BD75EBF" w14:textId="77777777" w:rsidR="00E07350" w:rsidRDefault="00E07350" w:rsidP="00E07350">
      <w:pPr>
        <w:rPr>
          <w:lang w:eastAsia="pl-PL"/>
        </w:rPr>
      </w:pPr>
      <w:r>
        <w:rPr>
          <w:lang w:eastAsia="pl-PL"/>
        </w:rPr>
        <w:t>Wdrożona platforma wspiera realizację wymagań NIS2 w zakresie monitoringu bezpieczeństwa, kontroli dostępu, segmentacji infrastruktury oraz ochrony infrastruktury krytycznej.</w:t>
      </w:r>
    </w:p>
    <w:p w14:paraId="705AAB70" w14:textId="77777777" w:rsidR="00E07350" w:rsidRDefault="00E07350" w:rsidP="00E07350">
      <w:pPr>
        <w:rPr>
          <w:lang w:eastAsia="pl-PL"/>
        </w:rPr>
      </w:pPr>
      <w:r>
        <w:rPr>
          <w:lang w:eastAsia="pl-PL"/>
        </w:rPr>
        <w:t>Integracja lokalizacji zdalnych</w:t>
      </w:r>
    </w:p>
    <w:p w14:paraId="616FD0A9" w14:textId="77777777" w:rsidR="00E07350" w:rsidRDefault="00E07350" w:rsidP="00E07350">
      <w:pPr>
        <w:rPr>
          <w:lang w:eastAsia="pl-PL"/>
        </w:rPr>
      </w:pPr>
      <w:r>
        <w:rPr>
          <w:lang w:eastAsia="pl-PL"/>
        </w:rPr>
        <w:t>W ramach projektu zostaną zintegrowane lokalizacje  poprzez:</w:t>
      </w:r>
    </w:p>
    <w:p w14:paraId="19A4CFAB" w14:textId="77777777" w:rsidR="00E07350" w:rsidRDefault="00E07350" w:rsidP="00E07350">
      <w:pPr>
        <w:rPr>
          <w:lang w:eastAsia="pl-PL"/>
        </w:rPr>
      </w:pPr>
      <w:r>
        <w:rPr>
          <w:lang w:eastAsia="pl-PL"/>
        </w:rPr>
        <w:t>certyfikowane tunele VPN Site-to-Site</w:t>
      </w:r>
    </w:p>
    <w:p w14:paraId="62BF98A7" w14:textId="77777777" w:rsidR="00E07350" w:rsidRDefault="00E07350" w:rsidP="00E07350">
      <w:pPr>
        <w:rPr>
          <w:lang w:eastAsia="pl-PL"/>
        </w:rPr>
      </w:pPr>
      <w:r>
        <w:rPr>
          <w:lang w:eastAsia="pl-PL"/>
        </w:rPr>
        <w:t>umożliwiające:</w:t>
      </w:r>
    </w:p>
    <w:p w14:paraId="6B502E16" w14:textId="77777777" w:rsidR="00E07350" w:rsidRDefault="00E07350" w:rsidP="00E07350">
      <w:pPr>
        <w:rPr>
          <w:lang w:eastAsia="pl-PL"/>
        </w:rPr>
      </w:pPr>
      <w:r>
        <w:rPr>
          <w:lang w:eastAsia="pl-PL"/>
        </w:rPr>
        <w:t>•</w:t>
      </w:r>
      <w:r>
        <w:rPr>
          <w:lang w:eastAsia="pl-PL"/>
        </w:rPr>
        <w:tab/>
        <w:t xml:space="preserve">szyfrowaną komunikację między oddziałami, </w:t>
      </w:r>
    </w:p>
    <w:p w14:paraId="7E04DFA6" w14:textId="77777777" w:rsidR="00E07350" w:rsidRDefault="00E07350" w:rsidP="00E07350">
      <w:pPr>
        <w:rPr>
          <w:lang w:eastAsia="pl-PL"/>
        </w:rPr>
      </w:pPr>
      <w:r>
        <w:rPr>
          <w:lang w:eastAsia="pl-PL"/>
        </w:rPr>
        <w:t>•</w:t>
      </w:r>
      <w:r>
        <w:rPr>
          <w:lang w:eastAsia="pl-PL"/>
        </w:rPr>
        <w:tab/>
        <w:t xml:space="preserve">segmentację ruchu, </w:t>
      </w:r>
    </w:p>
    <w:p w14:paraId="1C04E59C" w14:textId="77777777" w:rsidR="00E07350" w:rsidRDefault="00E07350" w:rsidP="00E07350">
      <w:pPr>
        <w:rPr>
          <w:lang w:eastAsia="pl-PL"/>
        </w:rPr>
      </w:pPr>
      <w:r>
        <w:rPr>
          <w:lang w:eastAsia="pl-PL"/>
        </w:rPr>
        <w:t>•</w:t>
      </w:r>
      <w:r>
        <w:rPr>
          <w:lang w:eastAsia="pl-PL"/>
        </w:rPr>
        <w:tab/>
        <w:t xml:space="preserve">bezpieczny transfer danych, </w:t>
      </w:r>
    </w:p>
    <w:p w14:paraId="02E9405B" w14:textId="77777777" w:rsidR="00E07350" w:rsidRDefault="00E07350" w:rsidP="00E07350">
      <w:pPr>
        <w:rPr>
          <w:lang w:eastAsia="pl-PL"/>
        </w:rPr>
      </w:pPr>
      <w:r>
        <w:rPr>
          <w:lang w:eastAsia="pl-PL"/>
        </w:rPr>
        <w:t>•</w:t>
      </w:r>
      <w:r>
        <w:rPr>
          <w:lang w:eastAsia="pl-PL"/>
        </w:rPr>
        <w:tab/>
        <w:t xml:space="preserve">centralizację polityk bezpieczeństwa, </w:t>
      </w:r>
    </w:p>
    <w:p w14:paraId="49569CC1" w14:textId="77777777" w:rsidR="00E07350" w:rsidRDefault="00E07350" w:rsidP="00E07350">
      <w:pPr>
        <w:rPr>
          <w:lang w:eastAsia="pl-PL"/>
        </w:rPr>
      </w:pPr>
      <w:r>
        <w:rPr>
          <w:lang w:eastAsia="pl-PL"/>
        </w:rPr>
        <w:t>•</w:t>
      </w:r>
      <w:r>
        <w:rPr>
          <w:lang w:eastAsia="pl-PL"/>
        </w:rPr>
        <w:tab/>
        <w:t xml:space="preserve">bezpieczny dostęp do zasobów organizacji. </w:t>
      </w:r>
    </w:p>
    <w:p w14:paraId="1AC86CB6" w14:textId="77777777" w:rsidR="00E07350" w:rsidRDefault="00E07350" w:rsidP="00E07350">
      <w:pPr>
        <w:rPr>
          <w:lang w:eastAsia="pl-PL"/>
        </w:rPr>
      </w:pPr>
      <w:r>
        <w:rPr>
          <w:lang w:eastAsia="pl-PL"/>
        </w:rPr>
        <w:t>Architektura VPN zostanie oparta o:</w:t>
      </w:r>
    </w:p>
    <w:p w14:paraId="15FF4F5F" w14:textId="77777777" w:rsidR="00E07350" w:rsidRDefault="00E07350" w:rsidP="00E07350">
      <w:pPr>
        <w:rPr>
          <w:lang w:eastAsia="pl-PL"/>
        </w:rPr>
      </w:pPr>
      <w:r>
        <w:rPr>
          <w:lang w:eastAsia="pl-PL"/>
        </w:rPr>
        <w:t>•</w:t>
      </w:r>
      <w:r>
        <w:rPr>
          <w:lang w:eastAsia="pl-PL"/>
        </w:rPr>
        <w:tab/>
        <w:t xml:space="preserve">certyfikaty bezpieczeństwa, </w:t>
      </w:r>
    </w:p>
    <w:p w14:paraId="7E94AD66" w14:textId="77777777" w:rsidR="00E07350" w:rsidRDefault="00E07350" w:rsidP="00E07350">
      <w:pPr>
        <w:rPr>
          <w:lang w:eastAsia="pl-PL"/>
        </w:rPr>
      </w:pPr>
      <w:r>
        <w:rPr>
          <w:lang w:eastAsia="pl-PL"/>
        </w:rPr>
        <w:t>•</w:t>
      </w:r>
      <w:r>
        <w:rPr>
          <w:lang w:eastAsia="pl-PL"/>
        </w:rPr>
        <w:tab/>
        <w:t xml:space="preserve">szyfrowanie klasy </w:t>
      </w:r>
      <w:proofErr w:type="spellStart"/>
      <w:r>
        <w:rPr>
          <w:lang w:eastAsia="pl-PL"/>
        </w:rPr>
        <w:t>enterprise</w:t>
      </w:r>
      <w:proofErr w:type="spellEnd"/>
      <w:r>
        <w:rPr>
          <w:lang w:eastAsia="pl-PL"/>
        </w:rPr>
        <w:t xml:space="preserve">, </w:t>
      </w:r>
    </w:p>
    <w:p w14:paraId="28CD239C" w14:textId="77777777" w:rsidR="00E07350" w:rsidRDefault="00E07350" w:rsidP="00E07350">
      <w:pPr>
        <w:rPr>
          <w:lang w:eastAsia="pl-PL"/>
        </w:rPr>
      </w:pPr>
      <w:r>
        <w:rPr>
          <w:lang w:eastAsia="pl-PL"/>
        </w:rPr>
        <w:t>•</w:t>
      </w:r>
      <w:r>
        <w:rPr>
          <w:lang w:eastAsia="pl-PL"/>
        </w:rPr>
        <w:tab/>
        <w:t xml:space="preserve">centralne zarządzanie tunelami VPN, </w:t>
      </w:r>
    </w:p>
    <w:p w14:paraId="60DBCD65" w14:textId="77777777" w:rsidR="00E07350" w:rsidRPr="007A5A08" w:rsidRDefault="00E07350" w:rsidP="00E07350">
      <w:pPr>
        <w:rPr>
          <w:lang w:eastAsia="pl-PL"/>
        </w:rPr>
      </w:pPr>
      <w:r>
        <w:rPr>
          <w:lang w:eastAsia="pl-PL"/>
        </w:rPr>
        <w:t>•</w:t>
      </w:r>
      <w:r>
        <w:rPr>
          <w:lang w:eastAsia="pl-PL"/>
        </w:rPr>
        <w:tab/>
        <w:t>redundancję połączeń WAN.</w:t>
      </w:r>
    </w:p>
    <w:p w14:paraId="6B637E98" w14:textId="77777777" w:rsidR="00E07350" w:rsidRPr="007A5A08" w:rsidRDefault="00E07350" w:rsidP="00E07350">
      <w:pPr>
        <w:pStyle w:val="Nagwek1"/>
        <w:rPr>
          <w:rFonts w:eastAsia="Times New Roman"/>
          <w:lang w:eastAsia="pl-PL"/>
        </w:rPr>
      </w:pPr>
      <w:bookmarkStart w:id="59" w:name="_Toc233891162"/>
      <w:r w:rsidRPr="007A5A08">
        <w:rPr>
          <w:rFonts w:eastAsia="Times New Roman"/>
          <w:lang w:eastAsia="pl-PL"/>
        </w:rPr>
        <w:t>U41. Usługa segmentacji sieci IT/OT/ICS/</w:t>
      </w:r>
      <w:proofErr w:type="spellStart"/>
      <w:r w:rsidRPr="007A5A08">
        <w:rPr>
          <w:rFonts w:eastAsia="Times New Roman"/>
          <w:lang w:eastAsia="pl-PL"/>
        </w:rPr>
        <w:t>IIoT</w:t>
      </w:r>
      <w:bookmarkEnd w:id="59"/>
      <w:proofErr w:type="spellEnd"/>
    </w:p>
    <w:p w14:paraId="62FC846E" w14:textId="77777777" w:rsidR="00E07350" w:rsidRDefault="00E07350" w:rsidP="00E07350">
      <w:pPr>
        <w:pStyle w:val="Tekstpodstawowy"/>
        <w:rPr>
          <w:rFonts w:cstheme="minorHAnsi"/>
          <w:color w:val="000000" w:themeColor="dark1"/>
        </w:rPr>
      </w:pPr>
      <w:r>
        <w:rPr>
          <w:rFonts w:cstheme="minorHAnsi"/>
          <w:color w:val="000000" w:themeColor="dark1"/>
        </w:rPr>
        <w:t xml:space="preserve">W ramach realizacji przedmiotu zamówienia, Wykonawca jest zobowiązany do przeprowadzenia kompleksowych prac instalacyjnych i konfiguracyjnych. Mają one na celu nie tylko uruchomienie urządzeń w warstwie fizycznej, ale przede wszystkim zapewnienie im najwyższego poziomu odporności na cyberataki oraz rygorystyczne, logiczne odseparowanie krytycznych obszarów funkcjonowania Zamawiającego, w tym wydzielenie stref bezpieczeństwa dla systemów IT, OT, ICS i </w:t>
      </w:r>
      <w:proofErr w:type="spellStart"/>
      <w:r>
        <w:rPr>
          <w:rFonts w:cstheme="minorHAnsi"/>
          <w:color w:val="000000" w:themeColor="dark1"/>
        </w:rPr>
        <w:t>IIoT</w:t>
      </w:r>
      <w:proofErr w:type="spellEnd"/>
      <w:r>
        <w:rPr>
          <w:rFonts w:cstheme="minorHAnsi"/>
          <w:color w:val="000000" w:themeColor="dark1"/>
        </w:rPr>
        <w:t xml:space="preserve"> (w tym Management, Backup, Monitoring/SIEM) zgodnie z zasadą minimalnych uprawnień.</w:t>
      </w:r>
    </w:p>
    <w:p w14:paraId="0C714981" w14:textId="77777777" w:rsidR="00E07350" w:rsidRDefault="00E07350" w:rsidP="00E07350">
      <w:pPr>
        <w:pStyle w:val="Tekstpodstawowy"/>
        <w:rPr>
          <w:rFonts w:cstheme="minorHAnsi"/>
          <w:color w:val="000000" w:themeColor="dark1"/>
        </w:rPr>
      </w:pPr>
      <w:r>
        <w:rPr>
          <w:rFonts w:cstheme="minorHAnsi"/>
          <w:color w:val="000000" w:themeColor="dark1"/>
        </w:rPr>
        <w:t>A. Konfiguracja i kompleksowe zabezpieczenie urządzeń</w:t>
      </w:r>
    </w:p>
    <w:p w14:paraId="711D8FA9"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Zabezpieczenie interfejsów sprzętowych: Permanentne wyłączenie wszystkich nieużywanych portów fizycznych i logicznych oraz usług sieciowych na zarządzanych urządzeniach.</w:t>
      </w:r>
    </w:p>
    <w:p w14:paraId="161D3045"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 xml:space="preserve">Szyfrowana komunikacja administracyjna: Wymuszenie zarządzania infrastrukturą wyłącznie z wykorzystaniem bezpiecznych protokołów (HTTPS, SSH v2). Bezwzględne zablokowanie </w:t>
      </w:r>
      <w:r>
        <w:rPr>
          <w:rFonts w:cstheme="minorHAnsi"/>
          <w:color w:val="000000" w:themeColor="dark1"/>
        </w:rPr>
        <w:lastRenderedPageBreak/>
        <w:t>protokołów nieszyfrowanych (m.in. HTTP, Telnet) oraz całkowita blokada możliwości zdalnego logowania na konta o najwyższych uprawnieniach (</w:t>
      </w:r>
      <w:proofErr w:type="spellStart"/>
      <w:r>
        <w:rPr>
          <w:rFonts w:cstheme="minorHAnsi"/>
          <w:color w:val="000000" w:themeColor="dark1"/>
        </w:rPr>
        <w:t>root</w:t>
      </w:r>
      <w:proofErr w:type="spellEnd"/>
      <w:r>
        <w:rPr>
          <w:rFonts w:cstheme="minorHAnsi"/>
          <w:color w:val="000000" w:themeColor="dark1"/>
        </w:rPr>
        <w:t>).</w:t>
      </w:r>
    </w:p>
    <w:p w14:paraId="78D193DD"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Polityka bezpiecznych poświadczeń: Zmiana wszelkich domyślnych danych logowania dostarczanych przez producentów na unikalne, silne poświadczenia ustalone z administratorem Zamawiającego.</w:t>
      </w:r>
    </w:p>
    <w:p w14:paraId="1B228C75" w14:textId="77777777" w:rsidR="00E07350" w:rsidRDefault="00E07350" w:rsidP="005A615F">
      <w:pPr>
        <w:pStyle w:val="Tekstpodstawowy"/>
        <w:numPr>
          <w:ilvl w:val="0"/>
          <w:numId w:val="51"/>
        </w:numPr>
        <w:tabs>
          <w:tab w:val="clear" w:pos="709"/>
          <w:tab w:val="left" w:pos="0"/>
        </w:tabs>
        <w:rPr>
          <w:rFonts w:cstheme="minorHAnsi"/>
          <w:color w:val="000000" w:themeColor="dark1"/>
        </w:rPr>
      </w:pPr>
      <w:r>
        <w:rPr>
          <w:rFonts w:cstheme="minorHAnsi"/>
          <w:color w:val="000000" w:themeColor="dark1"/>
        </w:rPr>
        <w:t>Gotowość do pracy w środowisku domenowym (AD-</w:t>
      </w:r>
      <w:proofErr w:type="spellStart"/>
      <w:r>
        <w:rPr>
          <w:rFonts w:cstheme="minorHAnsi"/>
          <w:color w:val="000000" w:themeColor="dark1"/>
        </w:rPr>
        <w:t>Ready</w:t>
      </w:r>
      <w:proofErr w:type="spellEnd"/>
      <w:r>
        <w:rPr>
          <w:rFonts w:cstheme="minorHAnsi"/>
          <w:color w:val="000000" w:themeColor="dark1"/>
        </w:rPr>
        <w:t>): Ze względu na obecny brak wdrożonych usług katalogowych, bieżące uwierzytelnianie zostanie oparte o silne poświadczenia lokalne i standard WPA3-Personal. Wykonawca wdroży jednak architekturę w sposób umożliwiający Zamawiającemu płynną, przyszłą integrację systemu z usługą Active Directory.</w:t>
      </w:r>
    </w:p>
    <w:p w14:paraId="1773320F" w14:textId="77777777" w:rsidR="00E07350" w:rsidRDefault="00E07350" w:rsidP="00E07350">
      <w:pPr>
        <w:pStyle w:val="Tekstpodstawowy"/>
        <w:rPr>
          <w:rFonts w:cstheme="minorHAnsi"/>
          <w:color w:val="000000" w:themeColor="dark1"/>
        </w:rPr>
      </w:pPr>
      <w:r>
        <w:rPr>
          <w:rFonts w:cstheme="minorHAnsi"/>
          <w:color w:val="000000" w:themeColor="dark1"/>
        </w:rPr>
        <w:t>B. Logiczna segmentacja sieci i izolacja ruchu (IT/OT/ICS/</w:t>
      </w:r>
      <w:proofErr w:type="spellStart"/>
      <w:r>
        <w:rPr>
          <w:rFonts w:cstheme="minorHAnsi"/>
          <w:color w:val="000000" w:themeColor="dark1"/>
        </w:rPr>
        <w:t>IIoT</w:t>
      </w:r>
      <w:proofErr w:type="spellEnd"/>
      <w:r>
        <w:rPr>
          <w:rFonts w:cstheme="minorHAnsi"/>
          <w:color w:val="000000" w:themeColor="dark1"/>
        </w:rPr>
        <w:t>)</w:t>
      </w:r>
    </w:p>
    <w:p w14:paraId="39541CDA" w14:textId="77777777" w:rsidR="00E07350" w:rsidRDefault="00E07350" w:rsidP="005A615F">
      <w:pPr>
        <w:pStyle w:val="Tekstpodstawowy"/>
        <w:numPr>
          <w:ilvl w:val="0"/>
          <w:numId w:val="52"/>
        </w:numPr>
        <w:tabs>
          <w:tab w:val="clear" w:pos="709"/>
          <w:tab w:val="left" w:pos="0"/>
        </w:tabs>
        <w:rPr>
          <w:rFonts w:cstheme="minorHAnsi"/>
          <w:color w:val="000000" w:themeColor="dark1"/>
        </w:rPr>
      </w:pPr>
      <w:r>
        <w:rPr>
          <w:rFonts w:cstheme="minorHAnsi"/>
          <w:color w:val="000000" w:themeColor="dark1"/>
        </w:rPr>
        <w:t>Podział infrastruktury na strefy zaufania (VLAN): Zaprojektowanie i wdrożenie logicznego podziału sieci na odizolowane segmenty operacyjne. Wymagane jest oddzielenie m.in. sieci zarządzającej (MGMT), sieci biurowej (IT), sieci przemysłowo-technicznej (OT/ICS) oraz systemów Internetu Rzeczy (</w:t>
      </w:r>
      <w:proofErr w:type="spellStart"/>
      <w:r>
        <w:rPr>
          <w:rFonts w:cstheme="minorHAnsi"/>
          <w:color w:val="000000" w:themeColor="dark1"/>
        </w:rPr>
        <w:t>IIoT</w:t>
      </w:r>
      <w:proofErr w:type="spellEnd"/>
      <w:r>
        <w:rPr>
          <w:rFonts w:cstheme="minorHAnsi"/>
          <w:color w:val="000000" w:themeColor="dark1"/>
        </w:rPr>
        <w:t>) i kamer CCTV, wraz z uwierzytelnianiem urządzeń końcowych przez protokół 802.1X.</w:t>
      </w:r>
    </w:p>
    <w:p w14:paraId="6AE3A1E6" w14:textId="77777777" w:rsidR="00E07350" w:rsidRDefault="00E07350" w:rsidP="005A615F">
      <w:pPr>
        <w:pStyle w:val="Tekstpodstawowy"/>
        <w:numPr>
          <w:ilvl w:val="0"/>
          <w:numId w:val="52"/>
        </w:numPr>
        <w:tabs>
          <w:tab w:val="clear" w:pos="709"/>
          <w:tab w:val="left" w:pos="0"/>
        </w:tabs>
        <w:rPr>
          <w:rFonts w:cstheme="minorHAnsi"/>
          <w:color w:val="000000" w:themeColor="dark1"/>
        </w:rPr>
      </w:pPr>
      <w:r>
        <w:rPr>
          <w:rFonts w:cstheme="minorHAnsi"/>
          <w:color w:val="000000" w:themeColor="dark1"/>
        </w:rPr>
        <w:t>Polityka "</w:t>
      </w:r>
      <w:proofErr w:type="spellStart"/>
      <w:r>
        <w:rPr>
          <w:rFonts w:cstheme="minorHAnsi"/>
          <w:color w:val="000000" w:themeColor="dark1"/>
        </w:rPr>
        <w:t>Default</w:t>
      </w:r>
      <w:proofErr w:type="spellEnd"/>
      <w:r>
        <w:rPr>
          <w:rFonts w:cstheme="minorHAnsi"/>
          <w:color w:val="000000" w:themeColor="dark1"/>
        </w:rPr>
        <w:t xml:space="preserve"> </w:t>
      </w:r>
      <w:proofErr w:type="spellStart"/>
      <w:r>
        <w:rPr>
          <w:rFonts w:cstheme="minorHAnsi"/>
          <w:color w:val="000000" w:themeColor="dark1"/>
        </w:rPr>
        <w:t>Deny</w:t>
      </w:r>
      <w:proofErr w:type="spellEnd"/>
      <w:r>
        <w:rPr>
          <w:rFonts w:cstheme="minorHAnsi"/>
          <w:color w:val="000000" w:themeColor="dark1"/>
        </w:rPr>
        <w:t>" (Domyślna blokada): Wdrożenie na centralnym klastrze bezpieczeństwa (Firewall NGFW) oraz z wykorzystaniem list kontroli dostępu (ACL) na przełącznikach rygorystycznych reguł routingu. Cały ruch między segmentami ma być domyślnie blokowany. Dopuszczona zostanie wyłącznie niezbędna komunikacja (np. dla specyficznych protokołów automatyki) po ścisłym uzgodnieniu przepływów z Zamawiającym.</w:t>
      </w:r>
    </w:p>
    <w:p w14:paraId="39C6D211" w14:textId="77777777" w:rsidR="00E07350" w:rsidRDefault="00E07350" w:rsidP="005A615F">
      <w:pPr>
        <w:pStyle w:val="Tekstpodstawowy"/>
        <w:numPr>
          <w:ilvl w:val="0"/>
          <w:numId w:val="52"/>
        </w:numPr>
        <w:tabs>
          <w:tab w:val="clear" w:pos="709"/>
          <w:tab w:val="left" w:pos="0"/>
        </w:tabs>
        <w:rPr>
          <w:rFonts w:cstheme="minorHAnsi"/>
          <w:color w:val="000000" w:themeColor="dark1"/>
        </w:rPr>
      </w:pPr>
      <w:r>
        <w:rPr>
          <w:rFonts w:cstheme="minorHAnsi"/>
          <w:color w:val="000000" w:themeColor="dark1"/>
        </w:rPr>
        <w:t>Bezpieczeństwo i pełna izolacja sieci dla gości (</w:t>
      </w:r>
      <w:proofErr w:type="spellStart"/>
      <w:r>
        <w:rPr>
          <w:rFonts w:cstheme="minorHAnsi"/>
          <w:color w:val="000000" w:themeColor="dark1"/>
        </w:rPr>
        <w:t>Guest</w:t>
      </w:r>
      <w:proofErr w:type="spellEnd"/>
      <w:r>
        <w:rPr>
          <w:rFonts w:cstheme="minorHAnsi"/>
          <w:color w:val="000000" w:themeColor="dark1"/>
        </w:rPr>
        <w:t xml:space="preserve"> Wi-Fi):</w:t>
      </w:r>
    </w:p>
    <w:p w14:paraId="1B75A407" w14:textId="77777777" w:rsidR="00E07350" w:rsidRDefault="00E07350" w:rsidP="005A615F">
      <w:pPr>
        <w:pStyle w:val="Tekstpodstawowy"/>
        <w:numPr>
          <w:ilvl w:val="1"/>
          <w:numId w:val="52"/>
        </w:numPr>
        <w:tabs>
          <w:tab w:val="left" w:pos="0"/>
        </w:tabs>
        <w:rPr>
          <w:rFonts w:cstheme="minorHAnsi"/>
          <w:color w:val="000000" w:themeColor="dark1"/>
        </w:rPr>
      </w:pPr>
      <w:r>
        <w:rPr>
          <w:rFonts w:cstheme="minorHAnsi"/>
          <w:color w:val="000000" w:themeColor="dark1"/>
        </w:rPr>
        <w:t>Wydzielenie całkowicie niezależnej sieci bezprzewodowej przeznaczonej wyłącznie dla interesantów i petentów.</w:t>
      </w:r>
    </w:p>
    <w:p w14:paraId="0B226FD2" w14:textId="77777777" w:rsidR="00E07350" w:rsidRDefault="00E07350" w:rsidP="005A615F">
      <w:pPr>
        <w:pStyle w:val="Tekstpodstawowy"/>
        <w:numPr>
          <w:ilvl w:val="1"/>
          <w:numId w:val="52"/>
        </w:numPr>
        <w:tabs>
          <w:tab w:val="left" w:pos="0"/>
        </w:tabs>
        <w:rPr>
          <w:rFonts w:cstheme="minorHAnsi"/>
          <w:color w:val="000000" w:themeColor="dark1"/>
        </w:rPr>
      </w:pPr>
      <w:r>
        <w:rPr>
          <w:rFonts w:cstheme="minorHAnsi"/>
          <w:color w:val="000000" w:themeColor="dark1"/>
        </w:rPr>
        <w:t xml:space="preserve">Sprzętowe wdrożenie na punktach dostępowych mechanizmu Client </w:t>
      </w:r>
      <w:proofErr w:type="spellStart"/>
      <w:r>
        <w:rPr>
          <w:rFonts w:cstheme="minorHAnsi"/>
          <w:color w:val="000000" w:themeColor="dark1"/>
        </w:rPr>
        <w:t>Isolation</w:t>
      </w:r>
      <w:proofErr w:type="spellEnd"/>
      <w:r>
        <w:rPr>
          <w:rFonts w:cstheme="minorHAnsi"/>
          <w:color w:val="000000" w:themeColor="dark1"/>
        </w:rPr>
        <w:t xml:space="preserve"> (izolacja w warstwie L2), który całkowicie blokuje komunikację między urządzeniami podłączonymi wewnątrz tej samej sieci gościnnej.</w:t>
      </w:r>
    </w:p>
    <w:p w14:paraId="43288582" w14:textId="77777777" w:rsidR="00E07350" w:rsidRDefault="00E07350" w:rsidP="005A615F">
      <w:pPr>
        <w:pStyle w:val="Tekstpodstawowy"/>
        <w:numPr>
          <w:ilvl w:val="1"/>
          <w:numId w:val="52"/>
        </w:numPr>
        <w:tabs>
          <w:tab w:val="left" w:pos="0"/>
        </w:tabs>
        <w:rPr>
          <w:rFonts w:cstheme="minorHAnsi"/>
          <w:color w:val="000000" w:themeColor="dark1"/>
        </w:rPr>
      </w:pPr>
      <w:r>
        <w:rPr>
          <w:rFonts w:cstheme="minorHAnsi"/>
          <w:color w:val="000000" w:themeColor="dark1"/>
        </w:rPr>
        <w:t xml:space="preserve">Kierowanie ruchu ze strefy gościnnej bezpośrednio przez zaporę sieciową do sieci Internet, z bezwzględną blokadą dostępu do jakichkolwiek zasobów wewnętrznych Zamawiającego oraz jednoczesnym zastosowaniem reguł </w:t>
      </w:r>
      <w:proofErr w:type="spellStart"/>
      <w:r>
        <w:rPr>
          <w:rFonts w:cstheme="minorHAnsi"/>
          <w:color w:val="000000" w:themeColor="dark1"/>
        </w:rPr>
        <w:t>QoS</w:t>
      </w:r>
      <w:proofErr w:type="spellEnd"/>
      <w:r>
        <w:rPr>
          <w:rFonts w:cstheme="minorHAnsi"/>
          <w:color w:val="000000" w:themeColor="dark1"/>
        </w:rPr>
        <w:t xml:space="preserve"> limitujących dostępne dla gości pasmo.</w:t>
      </w:r>
    </w:p>
    <w:p w14:paraId="0496AB3D" w14:textId="77777777" w:rsidR="00E07350" w:rsidRDefault="00E07350" w:rsidP="00E07350">
      <w:pPr>
        <w:pStyle w:val="Nagwek1"/>
      </w:pPr>
    </w:p>
    <w:p w14:paraId="233402ED" w14:textId="77777777" w:rsidR="00E07350" w:rsidRPr="007A5A08" w:rsidRDefault="00E07350" w:rsidP="00E07350">
      <w:pPr>
        <w:pStyle w:val="Nagwek1"/>
        <w:rPr>
          <w:rFonts w:eastAsia="Times New Roman"/>
          <w:lang w:eastAsia="pl-PL"/>
        </w:rPr>
      </w:pPr>
      <w:bookmarkStart w:id="60" w:name="_Toc233891163"/>
      <w:r w:rsidRPr="007A5A08">
        <w:rPr>
          <w:rFonts w:eastAsia="Times New Roman"/>
          <w:lang w:eastAsia="pl-PL"/>
        </w:rPr>
        <w:t xml:space="preserve">S27. </w:t>
      </w:r>
      <w:proofErr w:type="spellStart"/>
      <w:r w:rsidRPr="007A5A08">
        <w:rPr>
          <w:rFonts w:eastAsia="Times New Roman"/>
          <w:lang w:eastAsia="pl-PL"/>
        </w:rPr>
        <w:t>Zarządzalne</w:t>
      </w:r>
      <w:proofErr w:type="spellEnd"/>
      <w:r w:rsidRPr="007A5A08">
        <w:rPr>
          <w:rFonts w:eastAsia="Times New Roman"/>
          <w:lang w:eastAsia="pl-PL"/>
        </w:rPr>
        <w:t xml:space="preserve"> urządzenia sieciowe z obsługą VLAN, </w:t>
      </w:r>
      <w:proofErr w:type="spellStart"/>
      <w:r w:rsidRPr="007A5A08">
        <w:rPr>
          <w:rFonts w:eastAsia="Times New Roman"/>
          <w:lang w:eastAsia="pl-PL"/>
        </w:rPr>
        <w:t>MACsec</w:t>
      </w:r>
      <w:proofErr w:type="spellEnd"/>
      <w:r w:rsidRPr="007A5A08">
        <w:rPr>
          <w:rFonts w:eastAsia="Times New Roman"/>
          <w:lang w:eastAsia="pl-PL"/>
        </w:rPr>
        <w:t>, standardu 802.1X (</w:t>
      </w:r>
      <w:proofErr w:type="spellStart"/>
      <w:r w:rsidRPr="007A5A08">
        <w:rPr>
          <w:rFonts w:eastAsia="Times New Roman"/>
          <w:lang w:eastAsia="pl-PL"/>
        </w:rPr>
        <w:t>switch</w:t>
      </w:r>
      <w:proofErr w:type="spellEnd"/>
      <w:r w:rsidRPr="007A5A08">
        <w:rPr>
          <w:rFonts w:eastAsia="Times New Roman"/>
          <w:lang w:eastAsia="pl-PL"/>
        </w:rPr>
        <w:t>)</w:t>
      </w:r>
      <w:bookmarkEnd w:id="60"/>
    </w:p>
    <w:p w14:paraId="1D6107AE" w14:textId="77777777" w:rsidR="00E07350" w:rsidRPr="00254970" w:rsidRDefault="00E07350" w:rsidP="00E07350">
      <w:r w:rsidRPr="00254970">
        <w:t xml:space="preserve">Przedmiotem zamówienia jest dostawa i konfiguracja </w:t>
      </w:r>
      <w:proofErr w:type="spellStart"/>
      <w:r w:rsidRPr="00254970">
        <w:t>zarządzalnego</w:t>
      </w:r>
      <w:proofErr w:type="spellEnd"/>
      <w:r w:rsidRPr="00254970">
        <w:t xml:space="preserve"> przełącznika sieciowego (Switch), dedykowanego w szczególności do bezproblemowej obsługi dużego natężenia ruchu Multicast oraz transmisji Audio/Video </w:t>
      </w:r>
      <w:proofErr w:type="spellStart"/>
      <w:r w:rsidRPr="00254970">
        <w:t>over</w:t>
      </w:r>
      <w:proofErr w:type="spellEnd"/>
      <w:r w:rsidRPr="00254970">
        <w:t xml:space="preserve"> IP. Ze względów instalacyjnych i konieczności optymalnego ułożenia okablowania (</w:t>
      </w:r>
      <w:proofErr w:type="spellStart"/>
      <w:r w:rsidRPr="00254970">
        <w:t>clean</w:t>
      </w:r>
      <w:proofErr w:type="spellEnd"/>
      <w:r w:rsidRPr="00254970">
        <w:t xml:space="preserve"> </w:t>
      </w:r>
      <w:proofErr w:type="spellStart"/>
      <w:r w:rsidRPr="00254970">
        <w:t>cable</w:t>
      </w:r>
      <w:proofErr w:type="spellEnd"/>
      <w:r w:rsidRPr="00254970">
        <w:t xml:space="preserve"> management), urządzenie musi charakteryzować się </w:t>
      </w:r>
      <w:r w:rsidRPr="00254970">
        <w:lastRenderedPageBreak/>
        <w:t>specyficzną budową. Oferowany sprzęt musi być fabrycznie nowy i spełniać co najmniej poniższe minimalne wymagania techniczne.</w:t>
      </w:r>
    </w:p>
    <w:p w14:paraId="2E705FED" w14:textId="77777777" w:rsidR="00E07350" w:rsidRPr="00254970" w:rsidRDefault="00E07350" w:rsidP="00E07350">
      <w:pPr>
        <w:rPr>
          <w:b/>
          <w:bCs/>
        </w:rPr>
      </w:pPr>
      <w:proofErr w:type="spellStart"/>
      <w:r w:rsidRPr="00254970">
        <w:rPr>
          <w:b/>
          <w:bCs/>
        </w:rPr>
        <w:t>Zarządzalny</w:t>
      </w:r>
      <w:proofErr w:type="spellEnd"/>
      <w:r w:rsidRPr="00254970">
        <w:rPr>
          <w:b/>
          <w:bCs/>
        </w:rPr>
        <w:t xml:space="preserve"> Przełącznik Sieciowy </w:t>
      </w:r>
      <w:proofErr w:type="spellStart"/>
      <w:r w:rsidRPr="00254970">
        <w:rPr>
          <w:b/>
          <w:bCs/>
        </w:rPr>
        <w:t>PoE</w:t>
      </w:r>
      <w:proofErr w:type="spellEnd"/>
      <w:r w:rsidRPr="00254970">
        <w:rPr>
          <w:b/>
          <w:bCs/>
        </w:rPr>
        <w:t>+ 10G – Wymagania techniczne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3"/>
        <w:gridCol w:w="6999"/>
      </w:tblGrid>
      <w:tr w:rsidR="00E07350" w:rsidRPr="00254970" w14:paraId="04E3DA91" w14:textId="77777777" w:rsidTr="008A3BCD">
        <w:trPr>
          <w:tblHeader/>
          <w:tblCellSpacing w:w="15" w:type="dxa"/>
        </w:trPr>
        <w:tc>
          <w:tcPr>
            <w:tcW w:w="0" w:type="auto"/>
            <w:vAlign w:val="center"/>
            <w:hideMark/>
          </w:tcPr>
          <w:p w14:paraId="281CC60A" w14:textId="77777777" w:rsidR="00E07350" w:rsidRPr="00254970" w:rsidRDefault="00E07350" w:rsidP="008A3BCD">
            <w:pPr>
              <w:rPr>
                <w:b/>
                <w:bCs/>
              </w:rPr>
            </w:pPr>
            <w:r w:rsidRPr="00254970">
              <w:rPr>
                <w:b/>
                <w:bCs/>
              </w:rPr>
              <w:t>Parametr / Funkcjonalność</w:t>
            </w:r>
          </w:p>
        </w:tc>
        <w:tc>
          <w:tcPr>
            <w:tcW w:w="0" w:type="auto"/>
            <w:vAlign w:val="center"/>
            <w:hideMark/>
          </w:tcPr>
          <w:p w14:paraId="72E63749" w14:textId="77777777" w:rsidR="00E07350" w:rsidRPr="00254970" w:rsidRDefault="00E07350" w:rsidP="008A3BCD">
            <w:pPr>
              <w:rPr>
                <w:b/>
                <w:bCs/>
              </w:rPr>
            </w:pPr>
            <w:r w:rsidRPr="00254970">
              <w:rPr>
                <w:b/>
                <w:bCs/>
              </w:rPr>
              <w:t>Wymaganie minimalne Zamawiającego</w:t>
            </w:r>
          </w:p>
        </w:tc>
      </w:tr>
      <w:tr w:rsidR="00E07350" w:rsidRPr="00254970" w14:paraId="5D8D738F" w14:textId="77777777" w:rsidTr="008A3BCD">
        <w:trPr>
          <w:tblCellSpacing w:w="15" w:type="dxa"/>
        </w:trPr>
        <w:tc>
          <w:tcPr>
            <w:tcW w:w="0" w:type="auto"/>
            <w:vAlign w:val="center"/>
            <w:hideMark/>
          </w:tcPr>
          <w:p w14:paraId="3444A7A5" w14:textId="77777777" w:rsidR="00E07350" w:rsidRPr="00254970" w:rsidRDefault="00E07350" w:rsidP="008A3BCD">
            <w:r w:rsidRPr="00254970">
              <w:rPr>
                <w:b/>
                <w:bCs/>
              </w:rPr>
              <w:t>Typ i warstwa zarządzania</w:t>
            </w:r>
          </w:p>
        </w:tc>
        <w:tc>
          <w:tcPr>
            <w:tcW w:w="0" w:type="auto"/>
            <w:vAlign w:val="center"/>
            <w:hideMark/>
          </w:tcPr>
          <w:p w14:paraId="48E03CE8" w14:textId="77777777" w:rsidR="00E07350" w:rsidRPr="00254970" w:rsidRDefault="00E07350" w:rsidP="008A3BCD">
            <w:r w:rsidRPr="00254970">
              <w:t xml:space="preserve">Przełącznik </w:t>
            </w:r>
            <w:proofErr w:type="spellStart"/>
            <w:r w:rsidRPr="00254970">
              <w:t>zarządzalny</w:t>
            </w:r>
            <w:proofErr w:type="spellEnd"/>
            <w:r w:rsidRPr="00254970">
              <w:t xml:space="preserve"> warstwy 2 oraz 3 (L2/L3), wyposażony fabrycznie w routing statyczny oraz routing Multicast (PIM), a także wbudowany serwer DHCP.</w:t>
            </w:r>
          </w:p>
        </w:tc>
      </w:tr>
      <w:tr w:rsidR="00E07350" w:rsidRPr="00254970" w14:paraId="2FF4FFC1" w14:textId="77777777" w:rsidTr="008A3BCD">
        <w:trPr>
          <w:tblCellSpacing w:w="15" w:type="dxa"/>
        </w:trPr>
        <w:tc>
          <w:tcPr>
            <w:tcW w:w="0" w:type="auto"/>
            <w:vAlign w:val="center"/>
            <w:hideMark/>
          </w:tcPr>
          <w:p w14:paraId="169728A4" w14:textId="77777777" w:rsidR="00E07350" w:rsidRPr="00254970" w:rsidRDefault="00E07350" w:rsidP="008A3BCD">
            <w:r w:rsidRPr="00254970">
              <w:rPr>
                <w:b/>
                <w:bCs/>
              </w:rPr>
              <w:t xml:space="preserve">Porty LAN z obsługą </w:t>
            </w:r>
            <w:proofErr w:type="spellStart"/>
            <w:r w:rsidRPr="00254970">
              <w:rPr>
                <w:b/>
                <w:bCs/>
              </w:rPr>
              <w:t>PoE</w:t>
            </w:r>
            <w:proofErr w:type="spellEnd"/>
            <w:r w:rsidRPr="00254970">
              <w:rPr>
                <w:b/>
                <w:bCs/>
              </w:rPr>
              <w:t>+</w:t>
            </w:r>
          </w:p>
        </w:tc>
        <w:tc>
          <w:tcPr>
            <w:tcW w:w="0" w:type="auto"/>
            <w:vAlign w:val="center"/>
            <w:hideMark/>
          </w:tcPr>
          <w:p w14:paraId="3FFEE070" w14:textId="77777777" w:rsidR="00E07350" w:rsidRPr="00254970" w:rsidRDefault="00E07350" w:rsidP="008A3BCD">
            <w:r w:rsidRPr="00254970">
              <w:t xml:space="preserve">Minimum </w:t>
            </w:r>
            <w:r w:rsidRPr="00254970">
              <w:rPr>
                <w:b/>
                <w:bCs/>
              </w:rPr>
              <w:t>8 portów</w:t>
            </w:r>
            <w:r w:rsidRPr="00254970">
              <w:t xml:space="preserve"> miedzianych RJ-45 Gigabit Ethernet (10/100/1000Base-T) z obsługą standardu zasilania </w:t>
            </w:r>
            <w:proofErr w:type="spellStart"/>
            <w:r w:rsidRPr="00254970">
              <w:t>PoE</w:t>
            </w:r>
            <w:proofErr w:type="spellEnd"/>
            <w:r w:rsidRPr="00254970">
              <w:t>+ (IEEE 802.3at).</w:t>
            </w:r>
          </w:p>
        </w:tc>
      </w:tr>
      <w:tr w:rsidR="00E07350" w:rsidRPr="00254970" w14:paraId="1F2D28BD" w14:textId="77777777" w:rsidTr="008A3BCD">
        <w:trPr>
          <w:tblCellSpacing w:w="15" w:type="dxa"/>
        </w:trPr>
        <w:tc>
          <w:tcPr>
            <w:tcW w:w="0" w:type="auto"/>
            <w:vAlign w:val="center"/>
            <w:hideMark/>
          </w:tcPr>
          <w:p w14:paraId="65046B7F" w14:textId="77777777" w:rsidR="00E07350" w:rsidRPr="00254970" w:rsidRDefault="00E07350" w:rsidP="008A3BCD">
            <w:r w:rsidRPr="00254970">
              <w:rPr>
                <w:b/>
                <w:bCs/>
              </w:rPr>
              <w:t>Porty LAN (bez zasilania)</w:t>
            </w:r>
          </w:p>
        </w:tc>
        <w:tc>
          <w:tcPr>
            <w:tcW w:w="0" w:type="auto"/>
            <w:vAlign w:val="center"/>
            <w:hideMark/>
          </w:tcPr>
          <w:p w14:paraId="759CE5EA" w14:textId="77777777" w:rsidR="00E07350" w:rsidRPr="00254970" w:rsidRDefault="00E07350" w:rsidP="008A3BCD">
            <w:r w:rsidRPr="00254970">
              <w:t xml:space="preserve">Minimum </w:t>
            </w:r>
            <w:r w:rsidRPr="00254970">
              <w:rPr>
                <w:b/>
                <w:bCs/>
              </w:rPr>
              <w:t>2 dodatkowe porty</w:t>
            </w:r>
            <w:r w:rsidRPr="00254970">
              <w:t xml:space="preserve"> miedziane RJ-45 Gigabit Ethernet (10/100/1000Base-T) przeznaczone do standardowej komunikacji.</w:t>
            </w:r>
          </w:p>
        </w:tc>
      </w:tr>
      <w:tr w:rsidR="00E07350" w:rsidRPr="00254970" w14:paraId="75379B9A" w14:textId="77777777" w:rsidTr="008A3BCD">
        <w:trPr>
          <w:tblCellSpacing w:w="15" w:type="dxa"/>
        </w:trPr>
        <w:tc>
          <w:tcPr>
            <w:tcW w:w="0" w:type="auto"/>
            <w:vAlign w:val="center"/>
            <w:hideMark/>
          </w:tcPr>
          <w:p w14:paraId="22808F56" w14:textId="77777777" w:rsidR="00E07350" w:rsidRPr="00254970" w:rsidRDefault="00E07350" w:rsidP="008A3BCD">
            <w:r w:rsidRPr="00254970">
              <w:rPr>
                <w:b/>
                <w:bCs/>
              </w:rPr>
              <w:t xml:space="preserve">Porty </w:t>
            </w:r>
            <w:proofErr w:type="spellStart"/>
            <w:r w:rsidRPr="00254970">
              <w:rPr>
                <w:b/>
                <w:bCs/>
              </w:rPr>
              <w:t>Uplink</w:t>
            </w:r>
            <w:proofErr w:type="spellEnd"/>
            <w:r w:rsidRPr="00254970">
              <w:rPr>
                <w:b/>
                <w:bCs/>
              </w:rPr>
              <w:t xml:space="preserve"> (Światłowodowe)</w:t>
            </w:r>
          </w:p>
        </w:tc>
        <w:tc>
          <w:tcPr>
            <w:tcW w:w="0" w:type="auto"/>
            <w:vAlign w:val="center"/>
            <w:hideMark/>
          </w:tcPr>
          <w:p w14:paraId="3907A451" w14:textId="77777777" w:rsidR="00E07350" w:rsidRPr="00254970" w:rsidRDefault="00E07350" w:rsidP="008A3BCD">
            <w:r w:rsidRPr="00254970">
              <w:t xml:space="preserve">Minimum </w:t>
            </w:r>
            <w:r w:rsidRPr="00254970">
              <w:rPr>
                <w:b/>
                <w:bCs/>
              </w:rPr>
              <w:t>2 porty</w:t>
            </w:r>
            <w:r w:rsidRPr="00254970">
              <w:t xml:space="preserve"> SFP+ obsługujące wkładki o prędkościach 1 </w:t>
            </w:r>
            <w:proofErr w:type="spellStart"/>
            <w:r w:rsidRPr="00254970">
              <w:t>Gbps</w:t>
            </w:r>
            <w:proofErr w:type="spellEnd"/>
            <w:r w:rsidRPr="00254970">
              <w:t xml:space="preserve"> oraz 10 </w:t>
            </w:r>
            <w:proofErr w:type="spellStart"/>
            <w:r w:rsidRPr="00254970">
              <w:t>Gbps</w:t>
            </w:r>
            <w:proofErr w:type="spellEnd"/>
            <w:r w:rsidRPr="00254970">
              <w:t>.</w:t>
            </w:r>
          </w:p>
        </w:tc>
      </w:tr>
      <w:tr w:rsidR="00E07350" w:rsidRPr="00254970" w14:paraId="3BEF6DFC" w14:textId="77777777" w:rsidTr="008A3BCD">
        <w:trPr>
          <w:tblCellSpacing w:w="15" w:type="dxa"/>
        </w:trPr>
        <w:tc>
          <w:tcPr>
            <w:tcW w:w="0" w:type="auto"/>
            <w:vAlign w:val="center"/>
            <w:hideMark/>
          </w:tcPr>
          <w:p w14:paraId="71595D86" w14:textId="77777777" w:rsidR="00E07350" w:rsidRPr="00254970" w:rsidRDefault="00E07350" w:rsidP="008A3BCD">
            <w:r w:rsidRPr="00254970">
              <w:rPr>
                <w:b/>
                <w:bCs/>
              </w:rPr>
              <w:t xml:space="preserve">Budżet mocy </w:t>
            </w:r>
            <w:proofErr w:type="spellStart"/>
            <w:r w:rsidRPr="00254970">
              <w:rPr>
                <w:b/>
                <w:bCs/>
              </w:rPr>
              <w:t>PoE</w:t>
            </w:r>
            <w:proofErr w:type="spellEnd"/>
          </w:p>
        </w:tc>
        <w:tc>
          <w:tcPr>
            <w:tcW w:w="0" w:type="auto"/>
            <w:vAlign w:val="center"/>
            <w:hideMark/>
          </w:tcPr>
          <w:p w14:paraId="0C65E42E" w14:textId="77777777" w:rsidR="00E07350" w:rsidRPr="00254970" w:rsidRDefault="00E07350" w:rsidP="008A3BCD">
            <w:r w:rsidRPr="00254970">
              <w:t>Całkowity budżet mocy przeznaczony na zasilanie urządzeń końcowych (</w:t>
            </w:r>
            <w:proofErr w:type="spellStart"/>
            <w:r w:rsidRPr="00254970">
              <w:t>PoE</w:t>
            </w:r>
            <w:proofErr w:type="spellEnd"/>
            <w:r w:rsidRPr="00254970">
              <w:t xml:space="preserve"> Budget) </w:t>
            </w:r>
            <w:r w:rsidRPr="00254970">
              <w:rPr>
                <w:b/>
                <w:bCs/>
              </w:rPr>
              <w:t>nie mniejszy niż 240 W</w:t>
            </w:r>
            <w:r w:rsidRPr="00254970">
              <w:t>.</w:t>
            </w:r>
          </w:p>
        </w:tc>
      </w:tr>
      <w:tr w:rsidR="00E07350" w:rsidRPr="00254970" w14:paraId="49175D7B" w14:textId="77777777" w:rsidTr="008A3BCD">
        <w:trPr>
          <w:tblCellSpacing w:w="15" w:type="dxa"/>
        </w:trPr>
        <w:tc>
          <w:tcPr>
            <w:tcW w:w="0" w:type="auto"/>
            <w:vAlign w:val="center"/>
            <w:hideMark/>
          </w:tcPr>
          <w:p w14:paraId="6B5B3C01" w14:textId="77777777" w:rsidR="00E07350" w:rsidRPr="00254970" w:rsidRDefault="00E07350" w:rsidP="008A3BCD">
            <w:r w:rsidRPr="00254970">
              <w:rPr>
                <w:b/>
                <w:bCs/>
              </w:rPr>
              <w:t>Wydajność matrycy</w:t>
            </w:r>
          </w:p>
        </w:tc>
        <w:tc>
          <w:tcPr>
            <w:tcW w:w="0" w:type="auto"/>
            <w:vAlign w:val="center"/>
            <w:hideMark/>
          </w:tcPr>
          <w:p w14:paraId="2619DBF0" w14:textId="77777777" w:rsidR="00E07350" w:rsidRPr="00254970" w:rsidRDefault="00E07350" w:rsidP="008A3BCD">
            <w:r w:rsidRPr="00254970">
              <w:t>Architektura „non-</w:t>
            </w:r>
            <w:proofErr w:type="spellStart"/>
            <w:r w:rsidRPr="00254970">
              <w:t>blocking</w:t>
            </w:r>
            <w:proofErr w:type="spellEnd"/>
            <w:r w:rsidRPr="00254970">
              <w:t xml:space="preserve">” o przepustowości matrycy przełączającej nie mniejszej niż </w:t>
            </w:r>
            <w:r w:rsidRPr="00254970">
              <w:rPr>
                <w:b/>
                <w:bCs/>
              </w:rPr>
              <w:t xml:space="preserve">60 </w:t>
            </w:r>
            <w:proofErr w:type="spellStart"/>
            <w:r w:rsidRPr="00254970">
              <w:rPr>
                <w:b/>
                <w:bCs/>
              </w:rPr>
              <w:t>Gbps</w:t>
            </w:r>
            <w:proofErr w:type="spellEnd"/>
            <w:r w:rsidRPr="00254970">
              <w:t>. Wielkość tablicy adresów MAC: minimum 16 000 wpisów.</w:t>
            </w:r>
          </w:p>
        </w:tc>
      </w:tr>
      <w:tr w:rsidR="00E07350" w:rsidRPr="00254970" w14:paraId="1049ECD9" w14:textId="77777777" w:rsidTr="008A3BCD">
        <w:trPr>
          <w:tblCellSpacing w:w="15" w:type="dxa"/>
        </w:trPr>
        <w:tc>
          <w:tcPr>
            <w:tcW w:w="0" w:type="auto"/>
            <w:vAlign w:val="center"/>
            <w:hideMark/>
          </w:tcPr>
          <w:p w14:paraId="206A029D" w14:textId="77777777" w:rsidR="00E07350" w:rsidRPr="00254970" w:rsidRDefault="00E07350" w:rsidP="008A3BCD">
            <w:r w:rsidRPr="00254970">
              <w:rPr>
                <w:b/>
                <w:bCs/>
              </w:rPr>
              <w:t>Obsługa ruchu A/V i Multicast</w:t>
            </w:r>
          </w:p>
        </w:tc>
        <w:tc>
          <w:tcPr>
            <w:tcW w:w="0" w:type="auto"/>
            <w:vAlign w:val="center"/>
            <w:hideMark/>
          </w:tcPr>
          <w:p w14:paraId="1DF30D17" w14:textId="77777777" w:rsidR="00E07350" w:rsidRPr="00254970" w:rsidRDefault="00E07350" w:rsidP="008A3BCD">
            <w:r w:rsidRPr="00254970">
              <w:t xml:space="preserve">Zaawansowany IGMP </w:t>
            </w:r>
            <w:proofErr w:type="spellStart"/>
            <w:r w:rsidRPr="00254970">
              <w:t>Snooping</w:t>
            </w:r>
            <w:proofErr w:type="spellEnd"/>
            <w:r w:rsidRPr="00254970">
              <w:t xml:space="preserve"> oraz </w:t>
            </w:r>
            <w:proofErr w:type="spellStart"/>
            <w:r w:rsidRPr="00254970">
              <w:t>Querier</w:t>
            </w:r>
            <w:proofErr w:type="spellEnd"/>
            <w:r w:rsidRPr="00254970">
              <w:t xml:space="preserve"> z optymalizacją pod kątem transmisji Audio/Video. Wymagane wbudowane profile (lub szablony konfiguracyjne) ułatwiające uruchomienie sieci pod systemy AV </w:t>
            </w:r>
            <w:proofErr w:type="spellStart"/>
            <w:r w:rsidRPr="00254970">
              <w:t>over</w:t>
            </w:r>
            <w:proofErr w:type="spellEnd"/>
            <w:r w:rsidRPr="00254970">
              <w:t xml:space="preserve"> IP (np. Dante, AES67, NDI, Q-SYS). Obsługa standardu PTPv2.</w:t>
            </w:r>
          </w:p>
        </w:tc>
      </w:tr>
      <w:tr w:rsidR="00E07350" w:rsidRPr="00254970" w14:paraId="1DDC8BDA" w14:textId="77777777" w:rsidTr="008A3BCD">
        <w:trPr>
          <w:tblCellSpacing w:w="15" w:type="dxa"/>
        </w:trPr>
        <w:tc>
          <w:tcPr>
            <w:tcW w:w="0" w:type="auto"/>
            <w:vAlign w:val="center"/>
            <w:hideMark/>
          </w:tcPr>
          <w:p w14:paraId="7F0FEADD" w14:textId="77777777" w:rsidR="00E07350" w:rsidRPr="00254970" w:rsidRDefault="00E07350" w:rsidP="008A3BCD">
            <w:r w:rsidRPr="00254970">
              <w:rPr>
                <w:b/>
                <w:bCs/>
              </w:rPr>
              <w:t>Konstrukcja fizyczna (Wymóg kluczowy)</w:t>
            </w:r>
          </w:p>
        </w:tc>
        <w:tc>
          <w:tcPr>
            <w:tcW w:w="0" w:type="auto"/>
            <w:vAlign w:val="center"/>
            <w:hideMark/>
          </w:tcPr>
          <w:p w14:paraId="20B21CAB" w14:textId="77777777" w:rsidR="00E07350" w:rsidRPr="00254970" w:rsidRDefault="00E07350" w:rsidP="008A3BCD">
            <w:r w:rsidRPr="00254970">
              <w:t xml:space="preserve">Montaż w szafie </w:t>
            </w:r>
            <w:proofErr w:type="spellStart"/>
            <w:r w:rsidRPr="00254970">
              <w:t>Rack</w:t>
            </w:r>
            <w:proofErr w:type="spellEnd"/>
            <w:r w:rsidRPr="00254970">
              <w:t xml:space="preserve"> 19" (wysokość max. 1U).</w:t>
            </w:r>
          </w:p>
          <w:p w14:paraId="6C0293AD" w14:textId="77777777" w:rsidR="00E07350" w:rsidRPr="00254970" w:rsidRDefault="00E07350" w:rsidP="008A3BCD"/>
          <w:p w14:paraId="39E83F98" w14:textId="77777777" w:rsidR="00E07350" w:rsidRPr="00254970" w:rsidRDefault="00E07350" w:rsidP="008A3BCD">
            <w:r w:rsidRPr="00254970">
              <w:t xml:space="preserve">Ze względów estetycznych oraz wymogów organizacji okablowania, </w:t>
            </w:r>
            <w:r w:rsidRPr="00254970">
              <w:rPr>
                <w:b/>
                <w:bCs/>
              </w:rPr>
              <w:t>wymaga się, aby wszystkie porty sieciowe (RJ-45 oraz SFP+) znajdowały się na tylnym panelu urządzenia</w:t>
            </w:r>
            <w:r w:rsidRPr="00254970">
              <w:t xml:space="preserve"> (lub urządzenie musi fabrycznie umożliwiać tzw. montaż odwrócony z dedykowanymi uchwytami przedłużającymi, aby ukryć okablowanie).</w:t>
            </w:r>
          </w:p>
        </w:tc>
      </w:tr>
      <w:tr w:rsidR="00E07350" w:rsidRPr="00254970" w14:paraId="6E3A6929" w14:textId="77777777" w:rsidTr="008A3BCD">
        <w:trPr>
          <w:tblCellSpacing w:w="15" w:type="dxa"/>
        </w:trPr>
        <w:tc>
          <w:tcPr>
            <w:tcW w:w="0" w:type="auto"/>
            <w:vAlign w:val="center"/>
            <w:hideMark/>
          </w:tcPr>
          <w:p w14:paraId="30EDF7AC" w14:textId="77777777" w:rsidR="00E07350" w:rsidRPr="00254970" w:rsidRDefault="00E07350" w:rsidP="008A3BCD">
            <w:r w:rsidRPr="00254970">
              <w:rPr>
                <w:b/>
                <w:bCs/>
              </w:rPr>
              <w:t>Gabaryty i środowisko pracy</w:t>
            </w:r>
          </w:p>
        </w:tc>
        <w:tc>
          <w:tcPr>
            <w:tcW w:w="0" w:type="auto"/>
            <w:vAlign w:val="center"/>
            <w:hideMark/>
          </w:tcPr>
          <w:p w14:paraId="34435448" w14:textId="77777777" w:rsidR="00E07350" w:rsidRPr="00254970" w:rsidRDefault="00E07350" w:rsidP="008A3BCD">
            <w:r w:rsidRPr="00254970">
              <w:t xml:space="preserve">* Głębokość urządzenia (bez uszu montażowych): </w:t>
            </w:r>
            <w:r w:rsidRPr="00254970">
              <w:rPr>
                <w:b/>
                <w:bCs/>
              </w:rPr>
              <w:t>maksymalnie 220 mm</w:t>
            </w:r>
            <w:r w:rsidRPr="00254970">
              <w:t xml:space="preserve"> (urządzenie musi zmieścić się w płytkiej szafie instalacyjnej).</w:t>
            </w:r>
          </w:p>
          <w:p w14:paraId="16051CFC" w14:textId="77777777" w:rsidR="00E07350" w:rsidRPr="00254970" w:rsidRDefault="00E07350" w:rsidP="008A3BCD"/>
          <w:p w14:paraId="5D35A651" w14:textId="77777777" w:rsidR="00E07350" w:rsidRPr="00254970" w:rsidRDefault="00E07350" w:rsidP="008A3BCD">
            <w:r w:rsidRPr="00254970">
              <w:t xml:space="preserve">* Obsługa cichego trybu pracy wentylatorów (generowany hałas poniżej 40 </w:t>
            </w:r>
            <w:proofErr w:type="spellStart"/>
            <w:r w:rsidRPr="00254970">
              <w:t>dB</w:t>
            </w:r>
            <w:proofErr w:type="spellEnd"/>
            <w:r w:rsidRPr="00254970">
              <w:t xml:space="preserve"> w temperaturze do 25°C) z możliwością całkowitego wyłączenia wentylatorów przy niskim obciążeniu.</w:t>
            </w:r>
          </w:p>
        </w:tc>
      </w:tr>
      <w:tr w:rsidR="00E07350" w:rsidRPr="00254970" w14:paraId="651DB4B3" w14:textId="77777777" w:rsidTr="008A3BCD">
        <w:trPr>
          <w:tblCellSpacing w:w="15" w:type="dxa"/>
        </w:trPr>
        <w:tc>
          <w:tcPr>
            <w:tcW w:w="0" w:type="auto"/>
            <w:vAlign w:val="center"/>
            <w:hideMark/>
          </w:tcPr>
          <w:p w14:paraId="51E12DC6" w14:textId="77777777" w:rsidR="00E07350" w:rsidRPr="00254970" w:rsidRDefault="00E07350" w:rsidP="008A3BCD">
            <w:r w:rsidRPr="00254970">
              <w:rPr>
                <w:b/>
                <w:bCs/>
              </w:rPr>
              <w:lastRenderedPageBreak/>
              <w:t>Zarządzanie</w:t>
            </w:r>
          </w:p>
        </w:tc>
        <w:tc>
          <w:tcPr>
            <w:tcW w:w="0" w:type="auto"/>
            <w:vAlign w:val="center"/>
            <w:hideMark/>
          </w:tcPr>
          <w:p w14:paraId="46A5E3B7" w14:textId="77777777" w:rsidR="00E07350" w:rsidRPr="00254970" w:rsidRDefault="00E07350" w:rsidP="008A3BCD">
            <w:r w:rsidRPr="00254970">
              <w:t>Zarządzanie poprzez graficzny interfejs (Web GUI) zintegrowany w przeglądarce, dedykowany interfejs dla profili instalacji AV oraz interfejs tekstowy CLI (</w:t>
            </w:r>
            <w:proofErr w:type="spellStart"/>
            <w:r w:rsidRPr="00254970">
              <w:t>Console</w:t>
            </w:r>
            <w:proofErr w:type="spellEnd"/>
            <w:r w:rsidRPr="00254970">
              <w:t>/Telnet/SSH). Wbudowany port konsoli typu USB-C lub RJ-45.</w:t>
            </w:r>
          </w:p>
        </w:tc>
      </w:tr>
      <w:tr w:rsidR="00E07350" w:rsidRPr="00254970" w14:paraId="72F7F6E1" w14:textId="77777777" w:rsidTr="008A3BCD">
        <w:trPr>
          <w:tblCellSpacing w:w="15" w:type="dxa"/>
        </w:trPr>
        <w:tc>
          <w:tcPr>
            <w:tcW w:w="0" w:type="auto"/>
            <w:vAlign w:val="center"/>
            <w:hideMark/>
          </w:tcPr>
          <w:p w14:paraId="3FAA3355" w14:textId="77777777" w:rsidR="00E07350" w:rsidRPr="00254970" w:rsidRDefault="00E07350" w:rsidP="008A3BCD">
            <w:r w:rsidRPr="00254970">
              <w:rPr>
                <w:b/>
                <w:bCs/>
              </w:rPr>
              <w:t>Gwarancja</w:t>
            </w:r>
          </w:p>
        </w:tc>
        <w:tc>
          <w:tcPr>
            <w:tcW w:w="0" w:type="auto"/>
            <w:vAlign w:val="center"/>
            <w:hideMark/>
          </w:tcPr>
          <w:p w14:paraId="7F802AD4" w14:textId="77777777" w:rsidR="00E07350" w:rsidRPr="00254970" w:rsidRDefault="00E07350" w:rsidP="008A3BCD">
            <w:r w:rsidRPr="00254970">
              <w:t>Gwarancja producenta obejmująca bezpłatny dostęp do aktualizacji oprogramowania przez cały okres wsparcia. (Zalecane minimum 24 miesiące)</w:t>
            </w:r>
          </w:p>
        </w:tc>
      </w:tr>
    </w:tbl>
    <w:p w14:paraId="2DC71D49" w14:textId="77777777" w:rsidR="00E07350" w:rsidRDefault="00E07350" w:rsidP="00E07350"/>
    <w:p w14:paraId="4ABB43A0" w14:textId="77777777" w:rsidR="00E07350" w:rsidRDefault="00E07350" w:rsidP="00E07350"/>
    <w:p w14:paraId="0D1E1D41" w14:textId="77777777" w:rsidR="00E07350" w:rsidRDefault="00E07350" w:rsidP="00E07350">
      <w:pPr>
        <w:pStyle w:val="Cytatblokowy"/>
        <w:spacing w:line="276" w:lineRule="auto"/>
        <w:ind w:left="0"/>
        <w:jc w:val="both"/>
        <w:rPr>
          <w:rFonts w:ascii="Calibri" w:hAnsi="Calibri" w:cs="Calibri"/>
          <w:b/>
          <w:bCs/>
          <w:color w:val="2F5496" w:themeColor="accent1" w:themeShade="BF"/>
          <w:sz w:val="28"/>
          <w:szCs w:val="28"/>
        </w:rPr>
      </w:pPr>
      <w:r>
        <w:rPr>
          <w:rFonts w:cs="Calibri"/>
          <w:b/>
          <w:bCs/>
          <w:color w:val="2F5496" w:themeColor="accent1" w:themeShade="BF"/>
          <w:sz w:val="28"/>
          <w:szCs w:val="28"/>
        </w:rPr>
        <w:t>Szczegółowe warunki gwarancji, wsparcia technicznego  i utrzymania po wdrożeniowego</w:t>
      </w:r>
    </w:p>
    <w:p w14:paraId="57550F11" w14:textId="77777777" w:rsidR="00E07350" w:rsidRDefault="00E07350" w:rsidP="00E07350">
      <w:pPr>
        <w:pStyle w:val="Tekstpodstawowy"/>
        <w:jc w:val="both"/>
        <w:rPr>
          <w:b/>
        </w:rPr>
      </w:pPr>
      <w:r>
        <w:rPr>
          <w:b/>
        </w:rPr>
        <w:t>1. Wymagania ogólne i czas trwania gwarancji</w:t>
      </w:r>
    </w:p>
    <w:p w14:paraId="752FF1D0" w14:textId="77777777" w:rsidR="00E07350" w:rsidRDefault="00E07350" w:rsidP="005A615F">
      <w:pPr>
        <w:pStyle w:val="Tekstpodstawowy"/>
        <w:numPr>
          <w:ilvl w:val="0"/>
          <w:numId w:val="1"/>
        </w:numPr>
        <w:spacing w:after="0"/>
        <w:jc w:val="both"/>
      </w:pPr>
      <w:bookmarkStart w:id="61" w:name="p-rc_a94cb9162816bdd8-100"/>
      <w:bookmarkEnd w:id="61"/>
      <w:r>
        <w:t xml:space="preserve">Wykonawca udzieli co najmniej 24-miesięcznej, bezpłatnej gwarancji na wszystkie dostarczone urządzenia i oprogramowanie. Bieg terminu gwarancji rozpoczyna się od dnia podpisania z wynikiem pozytywnym Końcowego protokołu odbioru. </w:t>
      </w:r>
    </w:p>
    <w:p w14:paraId="4B5CB551" w14:textId="77777777" w:rsidR="00E07350" w:rsidRDefault="00E07350" w:rsidP="005A615F">
      <w:pPr>
        <w:pStyle w:val="Tekstpodstawowy"/>
        <w:numPr>
          <w:ilvl w:val="0"/>
          <w:numId w:val="1"/>
        </w:numPr>
        <w:spacing w:after="0"/>
        <w:jc w:val="both"/>
      </w:pPr>
      <w:bookmarkStart w:id="62" w:name="p-rc_a94cb9162816bdd8-101"/>
      <w:bookmarkEnd w:id="62"/>
      <w:r>
        <w:t xml:space="preserve">Warunki udzielonej gwarancji nie mogą być gorsze niż oficjalne warunki gwarancji producenta sprzętu i oprogramowania. </w:t>
      </w:r>
    </w:p>
    <w:p w14:paraId="3EA4CEE6" w14:textId="77777777" w:rsidR="00E07350" w:rsidRDefault="00E07350" w:rsidP="005A615F">
      <w:pPr>
        <w:pStyle w:val="Tekstpodstawowy"/>
        <w:numPr>
          <w:ilvl w:val="0"/>
          <w:numId w:val="1"/>
        </w:numPr>
        <w:spacing w:after="0"/>
        <w:jc w:val="both"/>
      </w:pPr>
      <w:bookmarkStart w:id="63" w:name="p-rc_a94cb9162816bdd8-102"/>
      <w:bookmarkEnd w:id="63"/>
      <w:r>
        <w:t xml:space="preserve">Świadczenie usług gwarancyjnych będzie realizowane w języku polskim, w siedzibie Zamawiającego. Dopuszcza się kontakt telefoniczny i mailowy, pod warunkiem utrzymania wysokiej jakości świadczenia usług. </w:t>
      </w:r>
    </w:p>
    <w:p w14:paraId="53A22BAA" w14:textId="77777777" w:rsidR="00E07350" w:rsidRDefault="00E07350" w:rsidP="005A615F">
      <w:pPr>
        <w:pStyle w:val="Tekstpodstawowy"/>
        <w:numPr>
          <w:ilvl w:val="0"/>
          <w:numId w:val="1"/>
        </w:numPr>
        <w:spacing w:after="0"/>
        <w:jc w:val="both"/>
      </w:pPr>
      <w:bookmarkStart w:id="64" w:name="p-rc_a94cb9162816bdd8-103"/>
      <w:bookmarkEnd w:id="64"/>
      <w:r>
        <w:t xml:space="preserve">Zamawiający nie ponosi żadnych dodatkowych kosztów związanych z realizacją usług gwarancyjnych (w tym kosztów transportu, dojazdu, noclegu serwisu czy naprawy). </w:t>
      </w:r>
    </w:p>
    <w:p w14:paraId="0F71F7FF" w14:textId="77777777" w:rsidR="00E07350" w:rsidRDefault="00E07350" w:rsidP="005A615F">
      <w:pPr>
        <w:pStyle w:val="Tekstpodstawowy"/>
        <w:numPr>
          <w:ilvl w:val="0"/>
          <w:numId w:val="1"/>
        </w:numPr>
        <w:spacing w:after="0"/>
        <w:jc w:val="both"/>
      </w:pPr>
      <w:bookmarkStart w:id="65" w:name="p-rc_a94cb9162816bdd8-104"/>
      <w:bookmarkEnd w:id="65"/>
      <w:r>
        <w:t xml:space="preserve">Zamawiający zastrzega sobie prawo do rozbudowy sprzętu zgodnie z dokumentacją techniczną oraz jego przemieszczania bez utraty praw gwarancyjnych. </w:t>
      </w:r>
    </w:p>
    <w:p w14:paraId="22439FF2" w14:textId="77777777" w:rsidR="00E07350" w:rsidRDefault="00E07350" w:rsidP="00E07350">
      <w:pPr>
        <w:pStyle w:val="Tekstpodstawowy"/>
        <w:jc w:val="both"/>
      </w:pPr>
      <w:r>
        <w:rPr>
          <w:b/>
        </w:rPr>
        <w:t>2. Dostępność wsparcia i godziny pracy serwisu</w:t>
      </w:r>
    </w:p>
    <w:p w14:paraId="175BC422" w14:textId="77777777" w:rsidR="00E07350" w:rsidRDefault="00E07350" w:rsidP="005A615F">
      <w:pPr>
        <w:pStyle w:val="Tekstpodstawowy"/>
        <w:numPr>
          <w:ilvl w:val="0"/>
          <w:numId w:val="2"/>
        </w:numPr>
        <w:jc w:val="both"/>
      </w:pPr>
      <w:r>
        <w:t>Świadczenie usług gwarancyjnych odbywać się będzie w dni robocze od poniedziałku do piątku (z wyłączeniem dni ustawowo wolnych od pracy) w godzinach pracy Zamawiającego.</w:t>
      </w:r>
    </w:p>
    <w:p w14:paraId="36800F30" w14:textId="77777777" w:rsidR="00E07350" w:rsidRDefault="00E07350" w:rsidP="005A615F">
      <w:pPr>
        <w:pStyle w:val="Tekstpodstawowy"/>
        <w:numPr>
          <w:ilvl w:val="0"/>
          <w:numId w:val="2"/>
        </w:numPr>
        <w:spacing w:after="0"/>
        <w:jc w:val="both"/>
      </w:pPr>
      <w:bookmarkStart w:id="66" w:name="p-rc_a94cb9162816bdd8-108"/>
      <w:bookmarkEnd w:id="66"/>
      <w:r>
        <w:t xml:space="preserve">Zgłaszanie wad systemu dozwolone jest wyłącznie przez upoważnionych pracowników Zamawiającego w formie pisemnej (poczta elektroniczna, faks) lub telefonicznej. Zamawiający zobowiązuje się do przekazania szczegółowych informacji o objawach i czasie wystąpienia problemu. </w:t>
      </w:r>
    </w:p>
    <w:p w14:paraId="69D37F2C" w14:textId="77777777" w:rsidR="00E07350" w:rsidRDefault="00E07350" w:rsidP="00E07350">
      <w:pPr>
        <w:pStyle w:val="Tekstpodstawowy"/>
        <w:spacing w:after="0"/>
        <w:jc w:val="both"/>
      </w:pPr>
      <w:bookmarkStart w:id="67" w:name="p-rc_a94cb9162816bdd8-109"/>
      <w:bookmarkEnd w:id="67"/>
      <w:r>
        <w:rPr>
          <w:b/>
        </w:rPr>
        <w:t>3. Klasyfikacja zdarzeń i czasy SLA (Service Level Agreement)</w:t>
      </w:r>
    </w:p>
    <w:p w14:paraId="71C2B9E9" w14:textId="77777777" w:rsidR="00E07350" w:rsidRDefault="00E07350" w:rsidP="00E07350">
      <w:pPr>
        <w:pStyle w:val="Tekstpodstawowy"/>
        <w:spacing w:after="0"/>
        <w:jc w:val="both"/>
      </w:pPr>
      <w:r>
        <w:t xml:space="preserve">Maksymalny gwarantowany czas reakcji na ogólne zgłaszane problemy nie może być dłuższy niż 24 godziny. Usunięcie wady oznacza przywrócenie pełnej poprawności działania systemu. Zgłoszenia podlegają następującej kategoryzacji: </w:t>
      </w:r>
    </w:p>
    <w:p w14:paraId="5663144F" w14:textId="77777777" w:rsidR="00E07350" w:rsidRDefault="00E07350" w:rsidP="005A615F">
      <w:pPr>
        <w:pStyle w:val="Tekstpodstawowy"/>
        <w:numPr>
          <w:ilvl w:val="0"/>
          <w:numId w:val="3"/>
        </w:numPr>
        <w:spacing w:after="0"/>
        <w:jc w:val="both"/>
      </w:pPr>
      <w:bookmarkStart w:id="68" w:name="p-rc_a94cb9162816bdd8-110"/>
      <w:bookmarkEnd w:id="68"/>
      <w:r>
        <w:rPr>
          <w:b/>
        </w:rPr>
        <w:t>AWARIA:</w:t>
      </w:r>
      <w:r>
        <w:t xml:space="preserve"> Uszkodzenie elementu systemu (w tym sprzętu), które ogranicza wydajność, funkcjonalność lub uniemożliwia korzystanie z systemu zgodnie z przeznaczeniem. </w:t>
      </w:r>
    </w:p>
    <w:p w14:paraId="320EED7F" w14:textId="77777777" w:rsidR="00E07350" w:rsidRDefault="00E07350" w:rsidP="005A615F">
      <w:pPr>
        <w:pStyle w:val="Tekstpodstawowy"/>
        <w:numPr>
          <w:ilvl w:val="1"/>
          <w:numId w:val="3"/>
        </w:numPr>
        <w:spacing w:after="0"/>
        <w:jc w:val="both"/>
      </w:pPr>
      <w:bookmarkStart w:id="69" w:name="p-rc_a94cb9162816bdd8-111"/>
      <w:bookmarkEnd w:id="69"/>
      <w:r>
        <w:t xml:space="preserve">Czas reakcji: maksymalnie 4 godziny. </w:t>
      </w:r>
    </w:p>
    <w:p w14:paraId="01B9EFF7" w14:textId="77777777" w:rsidR="00E07350" w:rsidRDefault="00E07350" w:rsidP="005A615F">
      <w:pPr>
        <w:pStyle w:val="Tekstpodstawowy"/>
        <w:numPr>
          <w:ilvl w:val="1"/>
          <w:numId w:val="3"/>
        </w:numPr>
        <w:spacing w:after="0"/>
        <w:jc w:val="both"/>
      </w:pPr>
      <w:bookmarkStart w:id="70" w:name="p-rc_a94cb9162816bdd8-112"/>
      <w:bookmarkEnd w:id="70"/>
      <w:r>
        <w:lastRenderedPageBreak/>
        <w:t xml:space="preserve">Czas naprawy (usunięcia wady): maksymalnie 48 godzin. </w:t>
      </w:r>
    </w:p>
    <w:p w14:paraId="55378D81" w14:textId="77777777" w:rsidR="00E07350" w:rsidRDefault="00E07350" w:rsidP="005A615F">
      <w:pPr>
        <w:pStyle w:val="Tekstpodstawowy"/>
        <w:numPr>
          <w:ilvl w:val="0"/>
          <w:numId w:val="3"/>
        </w:numPr>
        <w:spacing w:after="0"/>
        <w:jc w:val="both"/>
      </w:pPr>
      <w:bookmarkStart w:id="71" w:name="p-rc_a94cb9162816bdd8-113"/>
      <w:bookmarkEnd w:id="71"/>
      <w:r>
        <w:rPr>
          <w:b/>
        </w:rPr>
        <w:t>BŁĄD:</w:t>
      </w:r>
      <w:r>
        <w:t xml:space="preserve"> Błąd oprogramowania skutkujący zmianą funkcjonalności, uniemożliwiający normalne funkcjonowanie krytycznych procesów Zamawiającego. </w:t>
      </w:r>
    </w:p>
    <w:p w14:paraId="4F3C5F3D" w14:textId="77777777" w:rsidR="00E07350" w:rsidRDefault="00E07350" w:rsidP="005A615F">
      <w:pPr>
        <w:pStyle w:val="Tekstpodstawowy"/>
        <w:numPr>
          <w:ilvl w:val="1"/>
          <w:numId w:val="3"/>
        </w:numPr>
        <w:spacing w:after="0"/>
        <w:jc w:val="both"/>
      </w:pPr>
      <w:bookmarkStart w:id="72" w:name="p-rc_a94cb9162816bdd8-114"/>
      <w:bookmarkEnd w:id="72"/>
      <w:r>
        <w:t xml:space="preserve">Czas reakcji: maksymalnie 12 godzin. </w:t>
      </w:r>
    </w:p>
    <w:p w14:paraId="5A1E7BAE" w14:textId="77777777" w:rsidR="00E07350" w:rsidRDefault="00E07350" w:rsidP="005A615F">
      <w:pPr>
        <w:pStyle w:val="Tekstpodstawowy"/>
        <w:numPr>
          <w:ilvl w:val="1"/>
          <w:numId w:val="3"/>
        </w:numPr>
        <w:spacing w:after="0"/>
        <w:jc w:val="both"/>
      </w:pPr>
      <w:bookmarkStart w:id="73" w:name="p-rc_a94cb9162816bdd8-115"/>
      <w:bookmarkEnd w:id="73"/>
      <w:r>
        <w:t xml:space="preserve">Czas naprawy (usunięcia wady): maksymalnie 72 godziny. </w:t>
      </w:r>
    </w:p>
    <w:p w14:paraId="5E7B97DA" w14:textId="77777777" w:rsidR="00E07350" w:rsidRDefault="00E07350" w:rsidP="005A615F">
      <w:pPr>
        <w:pStyle w:val="Tekstpodstawowy"/>
        <w:numPr>
          <w:ilvl w:val="0"/>
          <w:numId w:val="3"/>
        </w:numPr>
        <w:spacing w:after="0"/>
        <w:jc w:val="both"/>
      </w:pPr>
      <w:bookmarkStart w:id="74" w:name="p-rc_a94cb9162816bdd8-116"/>
      <w:bookmarkEnd w:id="74"/>
      <w:r>
        <w:rPr>
          <w:b/>
        </w:rPr>
        <w:t>USTERKA:</w:t>
      </w:r>
      <w:r>
        <w:t xml:space="preserve"> Zakłócenie lub spadek wydajności (wydłużenie czasu odpowiedzi), które nie powoduje całkowitego zatrzymania pracy systemu, lecz utrudnia jego normalną eksploatację. </w:t>
      </w:r>
    </w:p>
    <w:p w14:paraId="467D77A3" w14:textId="77777777" w:rsidR="00E07350" w:rsidRDefault="00E07350" w:rsidP="005A615F">
      <w:pPr>
        <w:pStyle w:val="Tekstpodstawowy"/>
        <w:numPr>
          <w:ilvl w:val="1"/>
          <w:numId w:val="3"/>
        </w:numPr>
        <w:spacing w:after="0"/>
        <w:jc w:val="both"/>
      </w:pPr>
      <w:bookmarkStart w:id="75" w:name="p-rc_a94cb9162816bdd8-117"/>
      <w:bookmarkEnd w:id="75"/>
      <w:r>
        <w:t xml:space="preserve">Czas reakcji: maksymalnie 48 godzin. </w:t>
      </w:r>
    </w:p>
    <w:p w14:paraId="56638234" w14:textId="77777777" w:rsidR="00E07350" w:rsidRDefault="00E07350" w:rsidP="005A615F">
      <w:pPr>
        <w:pStyle w:val="Tekstpodstawowy"/>
        <w:numPr>
          <w:ilvl w:val="1"/>
          <w:numId w:val="3"/>
        </w:numPr>
        <w:spacing w:after="0"/>
        <w:jc w:val="both"/>
      </w:pPr>
      <w:bookmarkStart w:id="76" w:name="p-rc_a94cb9162816bdd8-118"/>
      <w:bookmarkEnd w:id="76"/>
      <w:r>
        <w:t xml:space="preserve">Czas naprawy (usunięcia wady): maksymalnie 168 godzin. </w:t>
      </w:r>
    </w:p>
    <w:p w14:paraId="4286E480" w14:textId="77777777" w:rsidR="00E07350" w:rsidRDefault="00E07350" w:rsidP="00E07350">
      <w:pPr>
        <w:pStyle w:val="Tekstpodstawowy"/>
        <w:jc w:val="both"/>
      </w:pPr>
      <w:r>
        <w:rPr>
          <w:b/>
        </w:rPr>
        <w:t>4. Procedury naprawcze i sprzęt zastępczy</w:t>
      </w:r>
    </w:p>
    <w:p w14:paraId="4BF8D3A6" w14:textId="77777777" w:rsidR="00E07350" w:rsidRDefault="00E07350" w:rsidP="005A615F">
      <w:pPr>
        <w:pStyle w:val="Tekstpodstawowy"/>
        <w:numPr>
          <w:ilvl w:val="0"/>
          <w:numId w:val="4"/>
        </w:numPr>
        <w:spacing w:after="0"/>
        <w:jc w:val="both"/>
      </w:pPr>
      <w:bookmarkStart w:id="77" w:name="p-rc_a94cb9162816bdd8-119"/>
      <w:bookmarkEnd w:id="77"/>
      <w:r>
        <w:t xml:space="preserve">W przypadku niedotrzymania terminu lub miejsca naprawy gwarancyjnej, Wykonawca jest zobowiązany do natychmiastowego dostarczenia wolnego od wad urządzenia zastępczego (o takich samych parametrach) i zapewnienia jego poprawnego działania na czas naprawy. </w:t>
      </w:r>
    </w:p>
    <w:p w14:paraId="23DC5648" w14:textId="77777777" w:rsidR="00E07350" w:rsidRDefault="00E07350" w:rsidP="005A615F">
      <w:pPr>
        <w:pStyle w:val="Tekstpodstawowy"/>
        <w:numPr>
          <w:ilvl w:val="0"/>
          <w:numId w:val="4"/>
        </w:numPr>
        <w:spacing w:after="0"/>
        <w:jc w:val="both"/>
      </w:pPr>
      <w:bookmarkStart w:id="78" w:name="p-rc_a94cb9162816bdd8-120"/>
      <w:bookmarkEnd w:id="78"/>
      <w:r>
        <w:t xml:space="preserve">Ostateczny czas usunięcia usterki urządzenia nie może przekroczyć 30 dni od momentu zgłoszenia. </w:t>
      </w:r>
    </w:p>
    <w:p w14:paraId="56E6CCDD" w14:textId="77777777" w:rsidR="00E07350" w:rsidRDefault="00E07350" w:rsidP="005A615F">
      <w:pPr>
        <w:pStyle w:val="Tekstpodstawowy"/>
        <w:numPr>
          <w:ilvl w:val="0"/>
          <w:numId w:val="4"/>
        </w:numPr>
        <w:spacing w:after="0"/>
        <w:jc w:val="both"/>
      </w:pPr>
      <w:bookmarkStart w:id="79" w:name="p-rc_a94cb9162816bdd8-121"/>
      <w:bookmarkEnd w:id="79"/>
      <w:r>
        <w:t xml:space="preserve">Jeżeli po wykonaniu dwóch napraw gwarancyjnych dane urządzenie wciąż wykazuje błędy i wady w działaniu, Wykonawca jest zobligowany do jego wymiany na sprzęt nowy, wolny od wad. </w:t>
      </w:r>
    </w:p>
    <w:p w14:paraId="6F4E29C7" w14:textId="77777777" w:rsidR="00E07350" w:rsidRDefault="00E07350" w:rsidP="005A615F">
      <w:pPr>
        <w:pStyle w:val="Tekstpodstawowy"/>
        <w:numPr>
          <w:ilvl w:val="0"/>
          <w:numId w:val="4"/>
        </w:numPr>
        <w:spacing w:after="0"/>
        <w:jc w:val="both"/>
      </w:pPr>
      <w:bookmarkStart w:id="80" w:name="p-rc_a94cb9162816bdd8-122"/>
      <w:bookmarkEnd w:id="80"/>
      <w:r>
        <w:t xml:space="preserve">W sytuacji, gdy Wykonawca nie wywiązuje się ze swoich zobowiązań serwisowych, Zamawiający ma prawo do usunięcia wad we własnym zakresie i obciążenia kosztami Wykonawcy. </w:t>
      </w:r>
    </w:p>
    <w:p w14:paraId="24A59BEC" w14:textId="77777777" w:rsidR="00E07350" w:rsidRDefault="00E07350" w:rsidP="00E07350">
      <w:pPr>
        <w:pStyle w:val="Tekstpodstawowy"/>
        <w:jc w:val="both"/>
      </w:pPr>
      <w:r>
        <w:rPr>
          <w:b/>
        </w:rPr>
        <w:t>5. Asysta inżynierska i subskrypcje:</w:t>
      </w:r>
      <w:r>
        <w:t xml:space="preserve"> W ramach udzielonej gwarancji i wsparcia po wdrożeniowego Wykonawca zapewni:</w:t>
      </w:r>
    </w:p>
    <w:p w14:paraId="005B847B" w14:textId="77777777" w:rsidR="00E07350" w:rsidRDefault="00E07350" w:rsidP="005A615F">
      <w:pPr>
        <w:pStyle w:val="Tekstpodstawowy"/>
        <w:numPr>
          <w:ilvl w:val="0"/>
          <w:numId w:val="5"/>
        </w:numPr>
        <w:spacing w:after="0"/>
        <w:jc w:val="both"/>
      </w:pPr>
      <w:bookmarkStart w:id="81" w:name="p-rc_a94cb9162816bdd8-123"/>
      <w:bookmarkEnd w:id="81"/>
      <w:r>
        <w:t xml:space="preserve">Zapewnienie stałego dostępu do bazy wiedzy, aktualnych wersji oprogramowania, sygnatur zagrożeń oraz krytycznych poprawek bezpieczeństwa przez cały okres trwania umowy gwarancyjnej. </w:t>
      </w:r>
    </w:p>
    <w:p w14:paraId="51F60AB2" w14:textId="77777777" w:rsidR="00E07350" w:rsidRDefault="00E07350" w:rsidP="005A615F">
      <w:pPr>
        <w:pStyle w:val="Tekstpodstawowy"/>
        <w:numPr>
          <w:ilvl w:val="0"/>
          <w:numId w:val="5"/>
        </w:numPr>
        <w:spacing w:after="0"/>
        <w:jc w:val="both"/>
      </w:pPr>
      <w:bookmarkStart w:id="82" w:name="p-rc_a94cb9162816bdd8-124"/>
      <w:bookmarkEnd w:id="82"/>
      <w:r>
        <w:t xml:space="preserve">Realizację cyklicznych przeglądów wdrożonego systemu bezpieczeństwa na miejscu u Zamawiającego (dwa razy w roku). Przegląd musi zostać zwieńczony raportem wykazującym wykryte problemy oraz propozycjami ich rozwiązań. </w:t>
      </w:r>
    </w:p>
    <w:p w14:paraId="6705285A" w14:textId="77777777" w:rsidR="00E07350" w:rsidRDefault="00E07350" w:rsidP="005A615F">
      <w:pPr>
        <w:pStyle w:val="Tekstpodstawowy"/>
        <w:numPr>
          <w:ilvl w:val="0"/>
          <w:numId w:val="5"/>
        </w:numPr>
        <w:spacing w:after="0"/>
        <w:jc w:val="both"/>
      </w:pPr>
      <w:bookmarkStart w:id="83" w:name="p-rc_a94cb9162816bdd8-125"/>
      <w:bookmarkEnd w:id="83"/>
      <w:r>
        <w:t xml:space="preserve">Wsparcie inżyniera Wykonawcy w sytuacjach zagrożenia stabilności systemu oraz rozwiązywanie bieżących problemów konfiguracyjnych i eksploatacyjnych. </w:t>
      </w:r>
    </w:p>
    <w:p w14:paraId="4BE9FD2E" w14:textId="77777777" w:rsidR="00E07350" w:rsidRDefault="00E07350" w:rsidP="005A615F">
      <w:pPr>
        <w:pStyle w:val="Tekstpodstawowy"/>
        <w:numPr>
          <w:ilvl w:val="0"/>
          <w:numId w:val="5"/>
        </w:numPr>
        <w:spacing w:after="0"/>
        <w:jc w:val="both"/>
      </w:pPr>
      <w:bookmarkStart w:id="84" w:name="p-rc_a94cb9162816bdd8-126"/>
      <w:bookmarkEnd w:id="84"/>
      <w:r>
        <w:t xml:space="preserve">Wsparcie podczas planowanych przez Zamawiającego aktualizacji, instalacji poprawek oraz wgrywania nowych wersji oprogramowania. </w:t>
      </w:r>
    </w:p>
    <w:p w14:paraId="6AA2AA8B" w14:textId="77777777" w:rsidR="00E07350" w:rsidRDefault="00E07350" w:rsidP="005A615F">
      <w:pPr>
        <w:pStyle w:val="Tekstpodstawowy"/>
        <w:numPr>
          <w:ilvl w:val="0"/>
          <w:numId w:val="5"/>
        </w:numPr>
        <w:jc w:val="both"/>
      </w:pPr>
      <w:bookmarkStart w:id="85" w:name="p-rc_a94cb9162816bdd8-127"/>
      <w:bookmarkEnd w:id="85"/>
      <w:r>
        <w:t>Zdalną diagnozę i asystę techniczną w przypadku nieprzewidzianych problemów funkcjonalnych z wdrożonymi rozwiązaniami.</w:t>
      </w:r>
    </w:p>
    <w:p w14:paraId="7D7598B8" w14:textId="77777777" w:rsidR="00E07350" w:rsidRPr="007A5A08" w:rsidRDefault="00E07350" w:rsidP="00E07350"/>
    <w:p w14:paraId="554748A0" w14:textId="77777777" w:rsidR="00E07350" w:rsidRPr="00821BBA" w:rsidRDefault="00E07350" w:rsidP="00C835D4">
      <w:pPr>
        <w:spacing w:after="0" w:line="240" w:lineRule="auto"/>
        <w:rPr>
          <w:rFonts w:cstheme="minorHAnsi"/>
        </w:rPr>
      </w:pPr>
    </w:p>
    <w:sectPr w:rsidR="00E07350" w:rsidRPr="00821BBA" w:rsidSect="007B6111">
      <w:headerReference w:type="default" r:id="rId9"/>
      <w:footerReference w:type="default" r:id="rId10"/>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3CB4A" w14:textId="77777777" w:rsidR="005A615F" w:rsidRDefault="005A615F" w:rsidP="00A42A1E">
      <w:pPr>
        <w:spacing w:after="0" w:line="240" w:lineRule="auto"/>
      </w:pPr>
      <w:r>
        <w:separator/>
      </w:r>
    </w:p>
  </w:endnote>
  <w:endnote w:type="continuationSeparator" w:id="0">
    <w:p w14:paraId="49E2E4CF" w14:textId="77777777" w:rsidR="005A615F" w:rsidRDefault="005A615F" w:rsidP="00A42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348557"/>
      <w:docPartObj>
        <w:docPartGallery w:val="Page Numbers (Bottom of Page)"/>
        <w:docPartUnique/>
      </w:docPartObj>
    </w:sdtPr>
    <w:sdtEndPr/>
    <w:sdtContent>
      <w:p w14:paraId="1C2817A2" w14:textId="77777777" w:rsidR="00A42A1E" w:rsidRDefault="00A42A1E">
        <w:pPr>
          <w:pStyle w:val="Stopka"/>
          <w:jc w:val="right"/>
        </w:pPr>
        <w:r>
          <w:fldChar w:fldCharType="begin"/>
        </w:r>
        <w:r>
          <w:instrText>PAGE   \* MERGEFORMAT</w:instrText>
        </w:r>
        <w:r>
          <w:fldChar w:fldCharType="separate"/>
        </w:r>
        <w:r>
          <w:t>2</w:t>
        </w:r>
        <w:r>
          <w:fldChar w:fldCharType="end"/>
        </w:r>
      </w:p>
    </w:sdtContent>
  </w:sdt>
  <w:p w14:paraId="491F5960" w14:textId="77777777" w:rsidR="00A42A1E" w:rsidRDefault="00A42A1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CDF82" w14:textId="77777777" w:rsidR="005A615F" w:rsidRDefault="005A615F" w:rsidP="00A42A1E">
      <w:pPr>
        <w:spacing w:after="0" w:line="240" w:lineRule="auto"/>
      </w:pPr>
      <w:r>
        <w:separator/>
      </w:r>
    </w:p>
  </w:footnote>
  <w:footnote w:type="continuationSeparator" w:id="0">
    <w:p w14:paraId="46CB8AAB" w14:textId="77777777" w:rsidR="005A615F" w:rsidRDefault="005A615F" w:rsidP="00A42A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6FEC0" w14:textId="77777777" w:rsidR="00152767" w:rsidRDefault="00152767">
    <w:pPr>
      <w:pStyle w:val="Nagwek"/>
    </w:pPr>
    <w:r>
      <w:rPr>
        <w:rFonts w:asciiTheme="majorHAnsi" w:eastAsiaTheme="majorEastAsia" w:hAnsiTheme="majorHAnsi" w:cstheme="majorBidi"/>
        <w:noProof/>
        <w:color w:val="2F5496" w:themeColor="accent1" w:themeShade="BF"/>
        <w:sz w:val="26"/>
        <w:szCs w:val="26"/>
        <w:lang w:eastAsia="pl-PL"/>
      </w:rPr>
      <w:drawing>
        <wp:anchor distT="0" distB="0" distL="114300" distR="114300" simplePos="0" relativeHeight="251659264" behindDoc="1" locked="0" layoutInCell="0" allowOverlap="1" wp14:anchorId="34C87131" wp14:editId="08AB325B">
          <wp:simplePos x="0" y="0"/>
          <wp:positionH relativeFrom="margin">
            <wp:posOffset>-220980</wp:posOffset>
          </wp:positionH>
          <wp:positionV relativeFrom="page">
            <wp:posOffset>258445</wp:posOffset>
          </wp:positionV>
          <wp:extent cx="6480175" cy="669290"/>
          <wp:effectExtent l="0" t="0" r="0" b="0"/>
          <wp:wrapSquare wrapText="bothSides"/>
          <wp:docPr id="7" name="Obraz 7895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89514504"/>
                  <pic:cNvPicPr>
                    <a:picLocks noChangeAspect="1" noChangeArrowheads="1"/>
                  </pic:cNvPicPr>
                </pic:nvPicPr>
                <pic:blipFill>
                  <a:blip r:embed="rId1"/>
                  <a:stretch>
                    <a:fillRect/>
                  </a:stretch>
                </pic:blipFill>
                <pic:spPr bwMode="auto">
                  <a:xfrm>
                    <a:off x="0" y="0"/>
                    <a:ext cx="6480175" cy="6692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0FA1"/>
    <w:multiLevelType w:val="multilevel"/>
    <w:tmpl w:val="6C766E0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35C7FE5"/>
    <w:multiLevelType w:val="multilevel"/>
    <w:tmpl w:val="ACFEF87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077B1E21"/>
    <w:multiLevelType w:val="multilevel"/>
    <w:tmpl w:val="FF608A9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7F329FB"/>
    <w:multiLevelType w:val="multilevel"/>
    <w:tmpl w:val="7CF663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9A0643B"/>
    <w:multiLevelType w:val="multilevel"/>
    <w:tmpl w:val="F88E1A7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0C3922CD"/>
    <w:multiLevelType w:val="multilevel"/>
    <w:tmpl w:val="9B2EDB0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0EEE6886"/>
    <w:multiLevelType w:val="multilevel"/>
    <w:tmpl w:val="78048DF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0EEE7A23"/>
    <w:multiLevelType w:val="multilevel"/>
    <w:tmpl w:val="DE2CD65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15:restartNumberingAfterBreak="0">
    <w:nsid w:val="11690E2C"/>
    <w:multiLevelType w:val="multilevel"/>
    <w:tmpl w:val="DA2E9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30AF9"/>
    <w:multiLevelType w:val="multilevel"/>
    <w:tmpl w:val="2FC8786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14A3662E"/>
    <w:multiLevelType w:val="multilevel"/>
    <w:tmpl w:val="6D1AFD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182751C9"/>
    <w:multiLevelType w:val="multilevel"/>
    <w:tmpl w:val="BC4A164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2" w15:restartNumberingAfterBreak="0">
    <w:nsid w:val="1B361398"/>
    <w:multiLevelType w:val="multilevel"/>
    <w:tmpl w:val="ACCC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567022"/>
    <w:multiLevelType w:val="multilevel"/>
    <w:tmpl w:val="4C78F08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21DC2A2E"/>
    <w:multiLevelType w:val="multilevel"/>
    <w:tmpl w:val="CA62C9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462799F"/>
    <w:multiLevelType w:val="multilevel"/>
    <w:tmpl w:val="1F8E16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4905BAF"/>
    <w:multiLevelType w:val="multilevel"/>
    <w:tmpl w:val="38F6C26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15:restartNumberingAfterBreak="0">
    <w:nsid w:val="286D180B"/>
    <w:multiLevelType w:val="multilevel"/>
    <w:tmpl w:val="0798C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08480E"/>
    <w:multiLevelType w:val="multilevel"/>
    <w:tmpl w:val="0006446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9" w15:restartNumberingAfterBreak="0">
    <w:nsid w:val="2A4312D2"/>
    <w:multiLevelType w:val="multilevel"/>
    <w:tmpl w:val="73223A0A"/>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0" w15:restartNumberingAfterBreak="0">
    <w:nsid w:val="2C561FF6"/>
    <w:multiLevelType w:val="multilevel"/>
    <w:tmpl w:val="8A601C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2F71301B"/>
    <w:multiLevelType w:val="multilevel"/>
    <w:tmpl w:val="7DF2537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2" w15:restartNumberingAfterBreak="0">
    <w:nsid w:val="2FA802F2"/>
    <w:multiLevelType w:val="multilevel"/>
    <w:tmpl w:val="772EB77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3" w15:restartNumberingAfterBreak="0">
    <w:nsid w:val="324C4E8E"/>
    <w:multiLevelType w:val="multilevel"/>
    <w:tmpl w:val="E9CE250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4" w15:restartNumberingAfterBreak="0">
    <w:nsid w:val="33155F57"/>
    <w:multiLevelType w:val="multilevel"/>
    <w:tmpl w:val="C6A656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5" w15:restartNumberingAfterBreak="0">
    <w:nsid w:val="383D4D78"/>
    <w:multiLevelType w:val="multilevel"/>
    <w:tmpl w:val="88C200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394D77D0"/>
    <w:multiLevelType w:val="multilevel"/>
    <w:tmpl w:val="82ECF80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7" w15:restartNumberingAfterBreak="0">
    <w:nsid w:val="39715AF4"/>
    <w:multiLevelType w:val="multilevel"/>
    <w:tmpl w:val="2264CBA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39971C24"/>
    <w:multiLevelType w:val="multilevel"/>
    <w:tmpl w:val="8FF2A9E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9" w15:restartNumberingAfterBreak="0">
    <w:nsid w:val="3A1F66B4"/>
    <w:multiLevelType w:val="multilevel"/>
    <w:tmpl w:val="BDCCF36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0" w15:restartNumberingAfterBreak="0">
    <w:nsid w:val="3A2B51A3"/>
    <w:multiLevelType w:val="multilevel"/>
    <w:tmpl w:val="3A3A16A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1" w15:restartNumberingAfterBreak="0">
    <w:nsid w:val="3DD023E8"/>
    <w:multiLevelType w:val="multilevel"/>
    <w:tmpl w:val="5FC456C0"/>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2" w15:restartNumberingAfterBreak="0">
    <w:nsid w:val="4007164D"/>
    <w:multiLevelType w:val="multilevel"/>
    <w:tmpl w:val="9238FE7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3" w15:restartNumberingAfterBreak="0">
    <w:nsid w:val="42DF2657"/>
    <w:multiLevelType w:val="multilevel"/>
    <w:tmpl w:val="FC747F7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4" w15:restartNumberingAfterBreak="0">
    <w:nsid w:val="460625E6"/>
    <w:multiLevelType w:val="multilevel"/>
    <w:tmpl w:val="32B472C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5" w15:restartNumberingAfterBreak="0">
    <w:nsid w:val="46126BFB"/>
    <w:multiLevelType w:val="multilevel"/>
    <w:tmpl w:val="A2EA635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6" w15:restartNumberingAfterBreak="0">
    <w:nsid w:val="475E30CD"/>
    <w:multiLevelType w:val="multilevel"/>
    <w:tmpl w:val="CB3AF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7C0F3E"/>
    <w:multiLevelType w:val="multilevel"/>
    <w:tmpl w:val="D4962CA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8" w15:restartNumberingAfterBreak="0">
    <w:nsid w:val="48E7779B"/>
    <w:multiLevelType w:val="multilevel"/>
    <w:tmpl w:val="946C88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9" w15:restartNumberingAfterBreak="0">
    <w:nsid w:val="517C483C"/>
    <w:multiLevelType w:val="multilevel"/>
    <w:tmpl w:val="BCB4DAEE"/>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0" w15:restartNumberingAfterBreak="0">
    <w:nsid w:val="54CA0541"/>
    <w:multiLevelType w:val="multilevel"/>
    <w:tmpl w:val="7AE28F4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1" w15:restartNumberingAfterBreak="0">
    <w:nsid w:val="57F75F91"/>
    <w:multiLevelType w:val="multilevel"/>
    <w:tmpl w:val="3154D7A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2" w15:restartNumberingAfterBreak="0">
    <w:nsid w:val="582C60D2"/>
    <w:multiLevelType w:val="multilevel"/>
    <w:tmpl w:val="29005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7918CA"/>
    <w:multiLevelType w:val="multilevel"/>
    <w:tmpl w:val="886A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A93817"/>
    <w:multiLevelType w:val="multilevel"/>
    <w:tmpl w:val="2B6C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325107"/>
    <w:multiLevelType w:val="multilevel"/>
    <w:tmpl w:val="80E0B9AC"/>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6" w15:restartNumberingAfterBreak="0">
    <w:nsid w:val="6363136D"/>
    <w:multiLevelType w:val="multilevel"/>
    <w:tmpl w:val="C9F8AA60"/>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644C162B"/>
    <w:multiLevelType w:val="multilevel"/>
    <w:tmpl w:val="6D2ED91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8" w15:restartNumberingAfterBreak="0">
    <w:nsid w:val="675A2708"/>
    <w:multiLevelType w:val="multilevel"/>
    <w:tmpl w:val="1D021ED8"/>
    <w:lvl w:ilvl="0">
      <w:start w:val="1"/>
      <w:numFmt w:val="decimal"/>
      <w:suff w:val="space"/>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67D64A7E"/>
    <w:multiLevelType w:val="multilevel"/>
    <w:tmpl w:val="1F2C226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0" w15:restartNumberingAfterBreak="0">
    <w:nsid w:val="680439AD"/>
    <w:multiLevelType w:val="multilevel"/>
    <w:tmpl w:val="C254A80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1" w15:restartNumberingAfterBreak="0">
    <w:nsid w:val="687E018D"/>
    <w:multiLevelType w:val="multilevel"/>
    <w:tmpl w:val="5C48A3E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2" w15:restartNumberingAfterBreak="0">
    <w:nsid w:val="68A55ABC"/>
    <w:multiLevelType w:val="multilevel"/>
    <w:tmpl w:val="2BAEFB6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3" w15:restartNumberingAfterBreak="0">
    <w:nsid w:val="6E465434"/>
    <w:multiLevelType w:val="multilevel"/>
    <w:tmpl w:val="42D0B7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4" w15:restartNumberingAfterBreak="0">
    <w:nsid w:val="6F0F5AC2"/>
    <w:multiLevelType w:val="multilevel"/>
    <w:tmpl w:val="3B5466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15:restartNumberingAfterBreak="0">
    <w:nsid w:val="6F2B18C4"/>
    <w:multiLevelType w:val="multilevel"/>
    <w:tmpl w:val="AD60A7C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6" w15:restartNumberingAfterBreak="0">
    <w:nsid w:val="706A5FFC"/>
    <w:multiLevelType w:val="multilevel"/>
    <w:tmpl w:val="34980C8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15:restartNumberingAfterBreak="0">
    <w:nsid w:val="71A92038"/>
    <w:multiLevelType w:val="multilevel"/>
    <w:tmpl w:val="570E4DB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15:restartNumberingAfterBreak="0">
    <w:nsid w:val="77164921"/>
    <w:multiLevelType w:val="multilevel"/>
    <w:tmpl w:val="6B24A6A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9" w15:restartNumberingAfterBreak="0">
    <w:nsid w:val="79CE2244"/>
    <w:multiLevelType w:val="multilevel"/>
    <w:tmpl w:val="6EA29DA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0" w15:restartNumberingAfterBreak="0">
    <w:nsid w:val="7AD06028"/>
    <w:multiLevelType w:val="multilevel"/>
    <w:tmpl w:val="51EAD11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4"/>
  </w:num>
  <w:num w:numId="2">
    <w:abstractNumId w:val="16"/>
  </w:num>
  <w:num w:numId="3">
    <w:abstractNumId w:val="41"/>
  </w:num>
  <w:num w:numId="4">
    <w:abstractNumId w:val="9"/>
  </w:num>
  <w:num w:numId="5">
    <w:abstractNumId w:val="47"/>
  </w:num>
  <w:num w:numId="6">
    <w:abstractNumId w:val="32"/>
  </w:num>
  <w:num w:numId="7">
    <w:abstractNumId w:val="5"/>
  </w:num>
  <w:num w:numId="8">
    <w:abstractNumId w:val="52"/>
  </w:num>
  <w:num w:numId="9">
    <w:abstractNumId w:val="24"/>
  </w:num>
  <w:num w:numId="10">
    <w:abstractNumId w:val="13"/>
  </w:num>
  <w:num w:numId="11">
    <w:abstractNumId w:val="0"/>
  </w:num>
  <w:num w:numId="12">
    <w:abstractNumId w:val="23"/>
  </w:num>
  <w:num w:numId="13">
    <w:abstractNumId w:val="37"/>
  </w:num>
  <w:num w:numId="14">
    <w:abstractNumId w:val="39"/>
  </w:num>
  <w:num w:numId="15">
    <w:abstractNumId w:val="46"/>
  </w:num>
  <w:num w:numId="16">
    <w:abstractNumId w:val="29"/>
  </w:num>
  <w:num w:numId="17">
    <w:abstractNumId w:val="34"/>
  </w:num>
  <w:num w:numId="18">
    <w:abstractNumId w:val="49"/>
  </w:num>
  <w:num w:numId="19">
    <w:abstractNumId w:val="22"/>
  </w:num>
  <w:num w:numId="20">
    <w:abstractNumId w:val="18"/>
  </w:num>
  <w:num w:numId="21">
    <w:abstractNumId w:val="45"/>
  </w:num>
  <w:num w:numId="22">
    <w:abstractNumId w:val="26"/>
  </w:num>
  <w:num w:numId="23">
    <w:abstractNumId w:val="35"/>
  </w:num>
  <w:num w:numId="24">
    <w:abstractNumId w:val="28"/>
  </w:num>
  <w:num w:numId="25">
    <w:abstractNumId w:val="11"/>
  </w:num>
  <w:num w:numId="26">
    <w:abstractNumId w:val="59"/>
  </w:num>
  <w:num w:numId="27">
    <w:abstractNumId w:val="21"/>
  </w:num>
  <w:num w:numId="28">
    <w:abstractNumId w:val="33"/>
  </w:num>
  <w:num w:numId="29">
    <w:abstractNumId w:val="30"/>
  </w:num>
  <w:num w:numId="30">
    <w:abstractNumId w:val="1"/>
  </w:num>
  <w:num w:numId="31">
    <w:abstractNumId w:val="7"/>
  </w:num>
  <w:num w:numId="32">
    <w:abstractNumId w:val="48"/>
  </w:num>
  <w:num w:numId="33">
    <w:abstractNumId w:val="2"/>
  </w:num>
  <w:num w:numId="34">
    <w:abstractNumId w:val="58"/>
  </w:num>
  <w:num w:numId="35">
    <w:abstractNumId w:val="56"/>
  </w:num>
  <w:num w:numId="36">
    <w:abstractNumId w:val="20"/>
  </w:num>
  <w:num w:numId="37">
    <w:abstractNumId w:val="3"/>
  </w:num>
  <w:num w:numId="38">
    <w:abstractNumId w:val="55"/>
  </w:num>
  <w:num w:numId="39">
    <w:abstractNumId w:val="14"/>
  </w:num>
  <w:num w:numId="40">
    <w:abstractNumId w:val="25"/>
  </w:num>
  <w:num w:numId="41">
    <w:abstractNumId w:val="10"/>
  </w:num>
  <w:num w:numId="42">
    <w:abstractNumId w:val="60"/>
  </w:num>
  <w:num w:numId="43">
    <w:abstractNumId w:val="53"/>
  </w:num>
  <w:num w:numId="44">
    <w:abstractNumId w:val="27"/>
  </w:num>
  <w:num w:numId="45">
    <w:abstractNumId w:val="51"/>
  </w:num>
  <w:num w:numId="46">
    <w:abstractNumId w:val="38"/>
  </w:num>
  <w:num w:numId="47">
    <w:abstractNumId w:val="57"/>
  </w:num>
  <w:num w:numId="48">
    <w:abstractNumId w:val="40"/>
  </w:num>
  <w:num w:numId="49">
    <w:abstractNumId w:val="54"/>
  </w:num>
  <w:num w:numId="50">
    <w:abstractNumId w:val="50"/>
  </w:num>
  <w:num w:numId="51">
    <w:abstractNumId w:val="19"/>
  </w:num>
  <w:num w:numId="52">
    <w:abstractNumId w:val="6"/>
  </w:num>
  <w:num w:numId="53">
    <w:abstractNumId w:val="31"/>
  </w:num>
  <w:num w:numId="54">
    <w:abstractNumId w:val="15"/>
  </w:num>
  <w:num w:numId="55">
    <w:abstractNumId w:val="36"/>
  </w:num>
  <w:num w:numId="56">
    <w:abstractNumId w:val="44"/>
  </w:num>
  <w:num w:numId="57">
    <w:abstractNumId w:val="17"/>
  </w:num>
  <w:num w:numId="58">
    <w:abstractNumId w:val="12"/>
  </w:num>
  <w:num w:numId="59">
    <w:abstractNumId w:val="43"/>
  </w:num>
  <w:num w:numId="60">
    <w:abstractNumId w:val="8"/>
  </w:num>
  <w:num w:numId="61">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CA1"/>
    <w:rsid w:val="00026EB4"/>
    <w:rsid w:val="00152767"/>
    <w:rsid w:val="00165431"/>
    <w:rsid w:val="001D6237"/>
    <w:rsid w:val="001E49E5"/>
    <w:rsid w:val="002F74D2"/>
    <w:rsid w:val="00455980"/>
    <w:rsid w:val="004710D4"/>
    <w:rsid w:val="004B7CB0"/>
    <w:rsid w:val="004C0CA1"/>
    <w:rsid w:val="00505633"/>
    <w:rsid w:val="005A615F"/>
    <w:rsid w:val="005C6048"/>
    <w:rsid w:val="006138B4"/>
    <w:rsid w:val="00655CC0"/>
    <w:rsid w:val="006A7DFA"/>
    <w:rsid w:val="00787ADB"/>
    <w:rsid w:val="007B6111"/>
    <w:rsid w:val="007D2C35"/>
    <w:rsid w:val="007D45DF"/>
    <w:rsid w:val="007E6ED8"/>
    <w:rsid w:val="007F4EAE"/>
    <w:rsid w:val="00821BBA"/>
    <w:rsid w:val="008737DC"/>
    <w:rsid w:val="008E12CF"/>
    <w:rsid w:val="00961C71"/>
    <w:rsid w:val="00A07E5C"/>
    <w:rsid w:val="00A2305A"/>
    <w:rsid w:val="00A27956"/>
    <w:rsid w:val="00A42A1E"/>
    <w:rsid w:val="00B30CE8"/>
    <w:rsid w:val="00B5429C"/>
    <w:rsid w:val="00B5642E"/>
    <w:rsid w:val="00C835D4"/>
    <w:rsid w:val="00C84176"/>
    <w:rsid w:val="00E045BA"/>
    <w:rsid w:val="00E07350"/>
    <w:rsid w:val="00E92D5D"/>
    <w:rsid w:val="00F6277A"/>
    <w:rsid w:val="00FB2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7F992"/>
  <w15:chartTrackingRefBased/>
  <w15:docId w15:val="{F907C6A2-0696-448F-8522-D34E9CCD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0CA1"/>
  </w:style>
  <w:style w:type="paragraph" w:styleId="Nagwek1">
    <w:name w:val="heading 1"/>
    <w:basedOn w:val="Normalny"/>
    <w:next w:val="Normalny"/>
    <w:link w:val="Nagwek1Znak"/>
    <w:uiPriority w:val="9"/>
    <w:qFormat/>
    <w:rsid w:val="00E073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E073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link w:val="Nagwek3Znak"/>
    <w:uiPriority w:val="9"/>
    <w:qFormat/>
    <w:rsid w:val="007B6111"/>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27956"/>
    <w:pPr>
      <w:ind w:left="720"/>
      <w:contextualSpacing/>
    </w:pPr>
  </w:style>
  <w:style w:type="table" w:styleId="Tabela-Siatka">
    <w:name w:val="Table Grid"/>
    <w:basedOn w:val="Standardowy"/>
    <w:uiPriority w:val="39"/>
    <w:qFormat/>
    <w:rsid w:val="00A27956"/>
    <w:pPr>
      <w:spacing w:after="0" w:line="240" w:lineRule="auto"/>
    </w:pPr>
    <w:rPr>
      <w:rFonts w:ascii="Calibri" w:eastAsia="Times New Roman" w:hAnsi="Calibri"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Domylnaczcionkaakapitu"/>
    <w:rsid w:val="00A27956"/>
  </w:style>
  <w:style w:type="paragraph" w:styleId="Bezodstpw">
    <w:name w:val="No Spacing"/>
    <w:link w:val="BezodstpwZnak"/>
    <w:uiPriority w:val="1"/>
    <w:qFormat/>
    <w:rsid w:val="00455980"/>
    <w:pPr>
      <w:spacing w:after="0" w:line="240" w:lineRule="auto"/>
    </w:pPr>
    <w:rPr>
      <w:rFonts w:ascii="Calibri" w:eastAsia="Times New Roman" w:hAnsi="Calibri" w:cs="Times New Roman"/>
      <w:lang w:eastAsia="pl-PL"/>
    </w:rPr>
  </w:style>
  <w:style w:type="character" w:customStyle="1" w:styleId="BezodstpwZnak">
    <w:name w:val="Bez odstępów Znak"/>
    <w:basedOn w:val="Domylnaczcionkaakapitu"/>
    <w:link w:val="Bezodstpw"/>
    <w:uiPriority w:val="1"/>
    <w:rsid w:val="00455980"/>
    <w:rPr>
      <w:rFonts w:ascii="Calibri" w:eastAsia="Times New Roman" w:hAnsi="Calibri" w:cs="Times New Roman"/>
      <w:lang w:eastAsia="pl-PL"/>
    </w:rPr>
  </w:style>
  <w:style w:type="paragraph" w:customStyle="1" w:styleId="Akapitzlist1">
    <w:name w:val="Akapit z listą1"/>
    <w:basedOn w:val="Normalny"/>
    <w:uiPriority w:val="99"/>
    <w:qFormat/>
    <w:rsid w:val="001E49E5"/>
    <w:pPr>
      <w:spacing w:after="0" w:line="240" w:lineRule="auto"/>
      <w:ind w:left="720"/>
    </w:pPr>
    <w:rPr>
      <w:rFonts w:ascii="Times New Roman" w:hAnsi="Times New Roman" w:cs="Times New Roman"/>
      <w:sz w:val="24"/>
      <w:szCs w:val="24"/>
      <w:lang w:eastAsia="ar-SA"/>
    </w:rPr>
  </w:style>
  <w:style w:type="paragraph" w:customStyle="1" w:styleId="Akapitzlist2">
    <w:name w:val="Akapit z listą2"/>
    <w:basedOn w:val="Normalny"/>
    <w:uiPriority w:val="99"/>
    <w:qFormat/>
    <w:rsid w:val="001E49E5"/>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paragraph">
    <w:name w:val="paragraph"/>
    <w:basedOn w:val="Normalny"/>
    <w:rsid w:val="00E92D5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E92D5D"/>
  </w:style>
  <w:style w:type="paragraph" w:customStyle="1" w:styleId="Default">
    <w:name w:val="Default"/>
    <w:rsid w:val="00E92D5D"/>
    <w:pPr>
      <w:autoSpaceDE w:val="0"/>
      <w:autoSpaceDN w:val="0"/>
      <w:adjustRightInd w:val="0"/>
      <w:spacing w:after="0" w:line="240" w:lineRule="auto"/>
    </w:pPr>
    <w:rPr>
      <w:rFonts w:ascii="Calibri" w:hAnsi="Calibri" w:cs="Calibri"/>
      <w:color w:val="000000"/>
      <w:sz w:val="24"/>
      <w:szCs w:val="24"/>
      <w:lang w:val="en-US"/>
    </w:rPr>
  </w:style>
  <w:style w:type="character" w:customStyle="1" w:styleId="normaltextrun">
    <w:name w:val="normaltextrun"/>
    <w:basedOn w:val="Domylnaczcionkaakapitu"/>
    <w:rsid w:val="00C84176"/>
  </w:style>
  <w:style w:type="paragraph" w:styleId="NormalnyWeb">
    <w:name w:val="Normal (Web)"/>
    <w:basedOn w:val="Normalny"/>
    <w:link w:val="NormalnyWebZnak"/>
    <w:uiPriority w:val="99"/>
    <w:rsid w:val="00C8417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nyWebZnak">
    <w:name w:val="Normalny (Web) Znak"/>
    <w:link w:val="NormalnyWeb"/>
    <w:uiPriority w:val="99"/>
    <w:rsid w:val="00C84176"/>
    <w:rPr>
      <w:rFonts w:ascii="Times New Roman" w:eastAsia="Times New Roman" w:hAnsi="Times New Roman" w:cs="Times New Roman"/>
      <w:sz w:val="24"/>
      <w:szCs w:val="24"/>
      <w:lang w:val="en-US"/>
    </w:rPr>
  </w:style>
  <w:style w:type="character" w:customStyle="1" w:styleId="pktZnak">
    <w:name w:val="pkt Znak"/>
    <w:link w:val="pkt"/>
    <w:qFormat/>
    <w:locked/>
    <w:rsid w:val="00E045BA"/>
    <w:rPr>
      <w:rFonts w:ascii="Times New Roman" w:eastAsia="Times New Roman" w:hAnsi="Times New Roman" w:cs="Times New Roman"/>
      <w:szCs w:val="20"/>
      <w:lang w:eastAsia="pl-PL"/>
    </w:rPr>
  </w:style>
  <w:style w:type="paragraph" w:customStyle="1" w:styleId="pkt">
    <w:name w:val="pkt"/>
    <w:basedOn w:val="Normalny"/>
    <w:link w:val="pktZnak"/>
    <w:qFormat/>
    <w:rsid w:val="00E045BA"/>
    <w:pPr>
      <w:suppressAutoHyphens/>
      <w:spacing w:before="60" w:after="60" w:line="240" w:lineRule="auto"/>
      <w:ind w:left="851" w:hanging="295"/>
      <w:jc w:val="both"/>
    </w:pPr>
    <w:rPr>
      <w:rFonts w:ascii="Times New Roman" w:eastAsia="Times New Roman" w:hAnsi="Times New Roman" w:cs="Times New Roman"/>
      <w:szCs w:val="20"/>
      <w:lang w:eastAsia="pl-PL"/>
    </w:rPr>
  </w:style>
  <w:style w:type="character" w:customStyle="1" w:styleId="Nagwek3Znak">
    <w:name w:val="Nagłówek 3 Znak"/>
    <w:basedOn w:val="Domylnaczcionkaakapitu"/>
    <w:link w:val="Nagwek3"/>
    <w:uiPriority w:val="9"/>
    <w:rsid w:val="007B6111"/>
    <w:rPr>
      <w:rFonts w:ascii="Times New Roman" w:eastAsia="Times New Roman" w:hAnsi="Times New Roman" w:cs="Times New Roman"/>
      <w:b/>
      <w:bCs/>
      <w:sz w:val="27"/>
      <w:szCs w:val="27"/>
      <w:lang w:eastAsia="pl-PL"/>
    </w:rPr>
  </w:style>
  <w:style w:type="paragraph" w:styleId="Nagwek">
    <w:name w:val="header"/>
    <w:basedOn w:val="Normalny"/>
    <w:link w:val="NagwekZnak"/>
    <w:uiPriority w:val="99"/>
    <w:unhideWhenUsed/>
    <w:rsid w:val="00A42A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2A1E"/>
  </w:style>
  <w:style w:type="paragraph" w:styleId="Stopka">
    <w:name w:val="footer"/>
    <w:basedOn w:val="Normalny"/>
    <w:link w:val="StopkaZnak"/>
    <w:uiPriority w:val="99"/>
    <w:unhideWhenUsed/>
    <w:rsid w:val="00A42A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2A1E"/>
  </w:style>
  <w:style w:type="character" w:customStyle="1" w:styleId="Nagwek2Znak">
    <w:name w:val="Nagłówek 2 Znak"/>
    <w:basedOn w:val="Domylnaczcionkaakapitu"/>
    <w:link w:val="Nagwek2"/>
    <w:uiPriority w:val="9"/>
    <w:semiHidden/>
    <w:rsid w:val="00E07350"/>
    <w:rPr>
      <w:rFonts w:asciiTheme="majorHAnsi" w:eastAsiaTheme="majorEastAsia" w:hAnsiTheme="majorHAnsi" w:cstheme="majorBidi"/>
      <w:color w:val="2F5496" w:themeColor="accent1" w:themeShade="BF"/>
      <w:sz w:val="26"/>
      <w:szCs w:val="26"/>
    </w:rPr>
  </w:style>
  <w:style w:type="character" w:customStyle="1" w:styleId="Nagwek1Znak">
    <w:name w:val="Nagłówek 1 Znak"/>
    <w:basedOn w:val="Domylnaczcionkaakapitu"/>
    <w:link w:val="Nagwek1"/>
    <w:uiPriority w:val="9"/>
    <w:rsid w:val="00E07350"/>
    <w:rPr>
      <w:rFonts w:asciiTheme="majorHAnsi" w:eastAsiaTheme="majorEastAsia" w:hAnsiTheme="majorHAnsi" w:cstheme="majorBidi"/>
      <w:color w:val="2F5496" w:themeColor="accent1" w:themeShade="BF"/>
      <w:sz w:val="32"/>
      <w:szCs w:val="32"/>
    </w:rPr>
  </w:style>
  <w:style w:type="paragraph" w:styleId="Tekstpodstawowy">
    <w:name w:val="Body Text"/>
    <w:basedOn w:val="Normalny"/>
    <w:link w:val="TekstpodstawowyZnak"/>
    <w:qFormat/>
    <w:rsid w:val="00E07350"/>
    <w:pPr>
      <w:suppressAutoHyphens/>
      <w:spacing w:after="140" w:line="276" w:lineRule="auto"/>
    </w:pPr>
  </w:style>
  <w:style w:type="character" w:customStyle="1" w:styleId="TekstpodstawowyZnak">
    <w:name w:val="Tekst podstawowy Znak"/>
    <w:basedOn w:val="Domylnaczcionkaakapitu"/>
    <w:link w:val="Tekstpodstawowy"/>
    <w:rsid w:val="00E07350"/>
  </w:style>
  <w:style w:type="paragraph" w:customStyle="1" w:styleId="Zawartotabeli">
    <w:name w:val="Zawartość tabeli"/>
    <w:basedOn w:val="Normalny"/>
    <w:qFormat/>
    <w:rsid w:val="00E07350"/>
    <w:pPr>
      <w:widowControl w:val="0"/>
      <w:suppressLineNumbers/>
      <w:suppressAutoHyphens/>
    </w:pPr>
  </w:style>
  <w:style w:type="paragraph" w:customStyle="1" w:styleId="Nagwektabeli">
    <w:name w:val="Nagłówek tabeli"/>
    <w:basedOn w:val="Zawartotabeli"/>
    <w:qFormat/>
    <w:rsid w:val="00E07350"/>
    <w:pPr>
      <w:jc w:val="center"/>
    </w:pPr>
    <w:rPr>
      <w:b/>
      <w:bCs/>
    </w:rPr>
  </w:style>
  <w:style w:type="paragraph" w:styleId="Legenda">
    <w:name w:val="caption"/>
    <w:basedOn w:val="Normalny"/>
    <w:qFormat/>
    <w:rsid w:val="00E07350"/>
    <w:pPr>
      <w:suppressLineNumbers/>
      <w:suppressAutoHyphens/>
      <w:spacing w:before="120" w:after="120"/>
    </w:pPr>
    <w:rPr>
      <w:rFonts w:cs="Arial"/>
      <w:i/>
      <w:iCs/>
      <w:sz w:val="24"/>
      <w:szCs w:val="24"/>
    </w:rPr>
  </w:style>
  <w:style w:type="paragraph" w:customStyle="1" w:styleId="Cytatblokowy">
    <w:name w:val="Cytat blokowy"/>
    <w:basedOn w:val="Normalny"/>
    <w:qFormat/>
    <w:rsid w:val="00E07350"/>
    <w:pPr>
      <w:suppressAutoHyphens/>
      <w:spacing w:after="283"/>
      <w:ind w:left="567" w:right="567"/>
    </w:pPr>
  </w:style>
  <w:style w:type="paragraph" w:styleId="Nagwekspisutreci">
    <w:name w:val="TOC Heading"/>
    <w:basedOn w:val="Nagwek1"/>
    <w:next w:val="Normalny"/>
    <w:uiPriority w:val="39"/>
    <w:unhideWhenUsed/>
    <w:qFormat/>
    <w:rsid w:val="00E07350"/>
    <w:pPr>
      <w:outlineLvl w:val="9"/>
    </w:pPr>
    <w:rPr>
      <w:lang w:eastAsia="pl-PL"/>
    </w:rPr>
  </w:style>
  <w:style w:type="paragraph" w:styleId="Spistreci1">
    <w:name w:val="toc 1"/>
    <w:basedOn w:val="Normalny"/>
    <w:next w:val="Normalny"/>
    <w:autoRedefine/>
    <w:uiPriority w:val="39"/>
    <w:unhideWhenUsed/>
    <w:rsid w:val="00E07350"/>
    <w:pPr>
      <w:spacing w:after="100"/>
    </w:pPr>
  </w:style>
  <w:style w:type="paragraph" w:styleId="Spistreci2">
    <w:name w:val="toc 2"/>
    <w:basedOn w:val="Normalny"/>
    <w:next w:val="Normalny"/>
    <w:autoRedefine/>
    <w:uiPriority w:val="39"/>
    <w:unhideWhenUsed/>
    <w:rsid w:val="00E07350"/>
    <w:pPr>
      <w:spacing w:after="100"/>
      <w:ind w:left="220"/>
    </w:pPr>
  </w:style>
  <w:style w:type="paragraph" w:styleId="Spistreci3">
    <w:name w:val="toc 3"/>
    <w:basedOn w:val="Normalny"/>
    <w:next w:val="Normalny"/>
    <w:autoRedefine/>
    <w:uiPriority w:val="39"/>
    <w:unhideWhenUsed/>
    <w:rsid w:val="00E07350"/>
    <w:pPr>
      <w:spacing w:after="100"/>
      <w:ind w:left="440"/>
    </w:pPr>
  </w:style>
  <w:style w:type="character" w:styleId="Hipercze">
    <w:name w:val="Hyperlink"/>
    <w:basedOn w:val="Domylnaczcionkaakapitu"/>
    <w:uiPriority w:val="99"/>
    <w:unhideWhenUsed/>
    <w:rsid w:val="00E073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43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48</Pages>
  <Words>14131</Words>
  <Characters>84791</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msi</dc:creator>
  <cp:keywords/>
  <dc:description/>
  <cp:lastModifiedBy>Agata</cp:lastModifiedBy>
  <cp:revision>8</cp:revision>
  <dcterms:created xsi:type="dcterms:W3CDTF">2024-07-29T10:17:00Z</dcterms:created>
  <dcterms:modified xsi:type="dcterms:W3CDTF">2026-07-02T12:50:00Z</dcterms:modified>
</cp:coreProperties>
</file>